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EA0AC" w14:textId="77777777" w:rsidR="00EE1DA3" w:rsidRDefault="00EE1DA3">
      <w:pPr>
        <w:pStyle w:val="Corpotesto"/>
        <w:spacing w:before="7" w:after="1"/>
        <w:rPr>
          <w:rFonts w:ascii="Times New Roman"/>
          <w:sz w:val="26"/>
        </w:rPr>
      </w:pPr>
    </w:p>
    <w:p w14:paraId="033EA0AD" w14:textId="77777777" w:rsidR="00EE1DA3" w:rsidRDefault="0007382F">
      <w:pPr>
        <w:pStyle w:val="Corpotesto"/>
        <w:ind w:left="990"/>
        <w:rPr>
          <w:rFonts w:ascii="Times New Roman"/>
          <w:sz w:val="20"/>
        </w:rPr>
      </w:pPr>
      <w:r>
        <w:rPr>
          <w:rFonts w:ascii="Times New Roman"/>
          <w:noProof/>
          <w:sz w:val="20"/>
        </w:rPr>
        <w:drawing>
          <wp:inline distT="0" distB="0" distL="0" distR="0" wp14:anchorId="033EA107" wp14:editId="033EA108">
            <wp:extent cx="1952655" cy="614362"/>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952655" cy="614362"/>
                    </a:xfrm>
                    <a:prstGeom prst="rect">
                      <a:avLst/>
                    </a:prstGeom>
                  </pic:spPr>
                </pic:pic>
              </a:graphicData>
            </a:graphic>
          </wp:inline>
        </w:drawing>
      </w:r>
    </w:p>
    <w:p w14:paraId="033EA0AE" w14:textId="77777777" w:rsidR="00EE1DA3" w:rsidRDefault="00EE1DA3">
      <w:pPr>
        <w:pStyle w:val="Corpotesto"/>
        <w:rPr>
          <w:rFonts w:ascii="Times New Roman"/>
          <w:sz w:val="20"/>
        </w:rPr>
      </w:pPr>
    </w:p>
    <w:p w14:paraId="033EA0AF" w14:textId="77777777" w:rsidR="00EE1DA3" w:rsidRDefault="00EE1DA3">
      <w:pPr>
        <w:pStyle w:val="Corpotesto"/>
        <w:rPr>
          <w:rFonts w:ascii="Times New Roman"/>
          <w:sz w:val="20"/>
        </w:rPr>
      </w:pPr>
    </w:p>
    <w:p w14:paraId="033EA0B0" w14:textId="77777777" w:rsidR="00EE1DA3" w:rsidRDefault="00EE1DA3">
      <w:pPr>
        <w:pStyle w:val="Corpotesto"/>
        <w:rPr>
          <w:rFonts w:ascii="Times New Roman"/>
          <w:sz w:val="20"/>
        </w:rPr>
      </w:pPr>
    </w:p>
    <w:p w14:paraId="033EA0B1" w14:textId="77777777" w:rsidR="00EE1DA3" w:rsidRDefault="00EE1DA3">
      <w:pPr>
        <w:pStyle w:val="Corpotesto"/>
        <w:rPr>
          <w:rFonts w:ascii="Times New Roman"/>
          <w:sz w:val="20"/>
        </w:rPr>
      </w:pPr>
    </w:p>
    <w:p w14:paraId="033EA0B2" w14:textId="77777777" w:rsidR="00EE1DA3" w:rsidRDefault="00EE1DA3">
      <w:pPr>
        <w:pStyle w:val="Corpotesto"/>
        <w:rPr>
          <w:rFonts w:ascii="Times New Roman"/>
          <w:sz w:val="20"/>
        </w:rPr>
      </w:pPr>
    </w:p>
    <w:p w14:paraId="033EA0B3" w14:textId="77777777" w:rsidR="00EE1DA3" w:rsidRDefault="00EE1DA3">
      <w:pPr>
        <w:pStyle w:val="Corpotesto"/>
        <w:rPr>
          <w:rFonts w:ascii="Times New Roman"/>
          <w:sz w:val="20"/>
        </w:rPr>
      </w:pPr>
    </w:p>
    <w:p w14:paraId="033EA0B4" w14:textId="77777777" w:rsidR="00EE1DA3" w:rsidRDefault="00EE1DA3">
      <w:pPr>
        <w:pStyle w:val="Corpotesto"/>
        <w:rPr>
          <w:rFonts w:ascii="Times New Roman"/>
          <w:sz w:val="21"/>
        </w:rPr>
      </w:pPr>
    </w:p>
    <w:p w14:paraId="033EA0B5" w14:textId="77777777" w:rsidR="00EE1DA3" w:rsidRDefault="00F11CEF">
      <w:pPr>
        <w:pStyle w:val="Corpotesto"/>
        <w:spacing w:before="93"/>
        <w:ind w:left="5628"/>
      </w:pPr>
      <w:r>
        <w:pict w14:anchorId="033EA10A">
          <v:group id="_x0000_s2053" style="position:absolute;left:0;text-align:left;margin-left:246.3pt;margin-top:-144.35pt;width:303.4pt;height:90.5pt;z-index:251658240;mso-position-horizontal-relative:page" coordorigin="4926,-2887" coordsize="6068,1810">
            <v:shape id="_x0000_s2058" style="position:absolute;left:4926;top:-2887;width:6068;height:1810" coordorigin="4926,-2887" coordsize="6068,1810" path="m10994,-1927r-3068,l7923,-1927r-2991,l4932,-2887r-6,l4926,-1927r,2l4926,-1921r,844l4932,-1077r,-844l7922,-1921r,844l7928,-1077r,-844l10994,-1921r,-4l10994,-1927xe" fillcolor="black" stroked="f">
              <v:path arrowok="t"/>
            </v:shape>
            <v:shapetype id="_x0000_t202" coordsize="21600,21600" o:spt="202" path="m,l,21600r21600,l21600,xe">
              <v:stroke joinstyle="miter"/>
              <v:path gradientshapeok="t" o:connecttype="rect"/>
            </v:shapetype>
            <v:shape id="_x0000_s2057" type="#_x0000_t202" style="position:absolute;left:4984;top:-2826;width:5708;height:363" filled="f" stroked="f">
              <v:textbox inset="0,0,0,0">
                <w:txbxContent>
                  <w:p w14:paraId="033EA110" w14:textId="77777777" w:rsidR="00EE1DA3" w:rsidRDefault="0007382F">
                    <w:pPr>
                      <w:spacing w:line="179" w:lineRule="exact"/>
                      <w:rPr>
                        <w:sz w:val="16"/>
                      </w:rPr>
                    </w:pPr>
                    <w:r>
                      <w:rPr>
                        <w:sz w:val="16"/>
                      </w:rPr>
                      <w:t>Regione</w:t>
                    </w:r>
                    <w:r>
                      <w:rPr>
                        <w:spacing w:val="-1"/>
                        <w:sz w:val="16"/>
                      </w:rPr>
                      <w:t xml:space="preserve"> </w:t>
                    </w:r>
                    <w:r>
                      <w:rPr>
                        <w:sz w:val="16"/>
                      </w:rPr>
                      <w:t>Lombardia</w:t>
                    </w:r>
                    <w:r>
                      <w:rPr>
                        <w:spacing w:val="-3"/>
                        <w:sz w:val="16"/>
                      </w:rPr>
                      <w:t xml:space="preserve"> </w:t>
                    </w:r>
                    <w:r>
                      <w:rPr>
                        <w:sz w:val="16"/>
                      </w:rPr>
                      <w:t>-</w:t>
                    </w:r>
                    <w:r>
                      <w:rPr>
                        <w:spacing w:val="-3"/>
                        <w:sz w:val="16"/>
                      </w:rPr>
                      <w:t xml:space="preserve"> </w:t>
                    </w:r>
                    <w:r>
                      <w:rPr>
                        <w:sz w:val="16"/>
                      </w:rPr>
                      <w:t>Giunta</w:t>
                    </w:r>
                  </w:p>
                  <w:p w14:paraId="033EA111" w14:textId="77777777" w:rsidR="00EE1DA3" w:rsidRDefault="0007382F">
                    <w:pPr>
                      <w:rPr>
                        <w:sz w:val="16"/>
                      </w:rPr>
                    </w:pPr>
                    <w:r>
                      <w:rPr>
                        <w:spacing w:val="-1"/>
                        <w:sz w:val="16"/>
                      </w:rPr>
                      <w:t>DIREZIONE</w:t>
                    </w:r>
                    <w:r>
                      <w:rPr>
                        <w:sz w:val="16"/>
                      </w:rPr>
                      <w:t xml:space="preserve"> </w:t>
                    </w:r>
                    <w:r>
                      <w:rPr>
                        <w:spacing w:val="-1"/>
                        <w:sz w:val="16"/>
                      </w:rPr>
                      <w:t>GENERALE</w:t>
                    </w:r>
                    <w:r>
                      <w:rPr>
                        <w:spacing w:val="-10"/>
                        <w:sz w:val="16"/>
                      </w:rPr>
                      <w:t xml:space="preserve"> </w:t>
                    </w:r>
                    <w:r>
                      <w:rPr>
                        <w:spacing w:val="-1"/>
                        <w:sz w:val="16"/>
                      </w:rPr>
                      <w:t>AGRICOLTURA,</w:t>
                    </w:r>
                    <w:r>
                      <w:rPr>
                        <w:spacing w:val="-10"/>
                        <w:sz w:val="16"/>
                      </w:rPr>
                      <w:t xml:space="preserve"> </w:t>
                    </w:r>
                    <w:r>
                      <w:rPr>
                        <w:spacing w:val="-1"/>
                        <w:sz w:val="16"/>
                      </w:rPr>
                      <w:t>ALIMENTAZIONE</w:t>
                    </w:r>
                    <w:r>
                      <w:rPr>
                        <w:spacing w:val="1"/>
                        <w:sz w:val="16"/>
                      </w:rPr>
                      <w:t xml:space="preserve"> </w:t>
                    </w:r>
                    <w:r>
                      <w:rPr>
                        <w:spacing w:val="-1"/>
                        <w:sz w:val="16"/>
                      </w:rPr>
                      <w:t>E</w:t>
                    </w:r>
                    <w:r>
                      <w:rPr>
                        <w:sz w:val="16"/>
                      </w:rPr>
                      <w:t xml:space="preserve"> </w:t>
                    </w:r>
                    <w:r>
                      <w:rPr>
                        <w:spacing w:val="-1"/>
                        <w:sz w:val="16"/>
                      </w:rPr>
                      <w:t>SISTEMI</w:t>
                    </w:r>
                    <w:r>
                      <w:rPr>
                        <w:sz w:val="16"/>
                      </w:rPr>
                      <w:t xml:space="preserve"> VERDI</w:t>
                    </w:r>
                  </w:p>
                </w:txbxContent>
              </v:textbox>
            </v:shape>
            <v:shape id="_x0000_s2056" type="#_x0000_t202" style="position:absolute;left:4984;top:-1862;width:1886;height:319" filled="f" stroked="f">
              <v:textbox inset="0,0,0,0">
                <w:txbxContent>
                  <w:p w14:paraId="033EA112" w14:textId="77777777" w:rsidR="00EE1DA3" w:rsidRDefault="0007382F">
                    <w:pPr>
                      <w:spacing w:line="242" w:lineRule="auto"/>
                      <w:ind w:right="9"/>
                      <w:rPr>
                        <w:sz w:val="14"/>
                      </w:rPr>
                    </w:pPr>
                    <w:r>
                      <w:rPr>
                        <w:sz w:val="14"/>
                      </w:rPr>
                      <w:t>Piazza</w:t>
                    </w:r>
                    <w:r>
                      <w:rPr>
                        <w:spacing w:val="-2"/>
                        <w:sz w:val="14"/>
                      </w:rPr>
                      <w:t xml:space="preserve"> </w:t>
                    </w:r>
                    <w:r>
                      <w:rPr>
                        <w:sz w:val="14"/>
                      </w:rPr>
                      <w:t>Città</w:t>
                    </w:r>
                    <w:r>
                      <w:rPr>
                        <w:spacing w:val="-3"/>
                        <w:sz w:val="14"/>
                      </w:rPr>
                      <w:t xml:space="preserve"> </w:t>
                    </w:r>
                    <w:r>
                      <w:rPr>
                        <w:sz w:val="14"/>
                      </w:rPr>
                      <w:t>di</w:t>
                    </w:r>
                    <w:r>
                      <w:rPr>
                        <w:spacing w:val="-3"/>
                        <w:sz w:val="14"/>
                      </w:rPr>
                      <w:t xml:space="preserve"> </w:t>
                    </w:r>
                    <w:r>
                      <w:rPr>
                        <w:sz w:val="14"/>
                      </w:rPr>
                      <w:t>Lombardia</w:t>
                    </w:r>
                    <w:r>
                      <w:rPr>
                        <w:spacing w:val="36"/>
                        <w:sz w:val="14"/>
                      </w:rPr>
                      <w:t xml:space="preserve"> </w:t>
                    </w:r>
                    <w:r>
                      <w:rPr>
                        <w:sz w:val="14"/>
                      </w:rPr>
                      <w:t>n.1</w:t>
                    </w:r>
                    <w:r>
                      <w:rPr>
                        <w:spacing w:val="-36"/>
                        <w:sz w:val="14"/>
                      </w:rPr>
                      <w:t xml:space="preserve"> </w:t>
                    </w:r>
                    <w:r>
                      <w:rPr>
                        <w:sz w:val="14"/>
                      </w:rPr>
                      <w:t>20124</w:t>
                    </w:r>
                    <w:r>
                      <w:rPr>
                        <w:spacing w:val="-2"/>
                        <w:sz w:val="14"/>
                      </w:rPr>
                      <w:t xml:space="preserve"> </w:t>
                    </w:r>
                    <w:r>
                      <w:rPr>
                        <w:sz w:val="14"/>
                      </w:rPr>
                      <w:t>Milano</w:t>
                    </w:r>
                  </w:p>
                </w:txbxContent>
              </v:textbox>
            </v:shape>
            <v:shape id="_x0000_s2055" type="#_x0000_t202" style="position:absolute;left:7980;top:-1862;width:2307;height:319" filled="f" stroked="f">
              <v:textbox inset="0,0,0,0">
                <w:txbxContent>
                  <w:p w14:paraId="033EA113" w14:textId="77777777" w:rsidR="00EE1DA3" w:rsidRDefault="00F11CEF">
                    <w:pPr>
                      <w:spacing w:line="242" w:lineRule="auto"/>
                      <w:rPr>
                        <w:sz w:val="14"/>
                      </w:rPr>
                    </w:pPr>
                    <w:hyperlink r:id="rId10">
                      <w:r w:rsidR="0007382F">
                        <w:rPr>
                          <w:color w:val="00007F"/>
                          <w:sz w:val="14"/>
                          <w:u w:val="single" w:color="00007F"/>
                        </w:rPr>
                        <w:t>www.regione.lombardia.i</w:t>
                      </w:r>
                      <w:r w:rsidR="0007382F">
                        <w:rPr>
                          <w:color w:val="00007F"/>
                          <w:sz w:val="14"/>
                        </w:rPr>
                        <w:t>t</w:t>
                      </w:r>
                    </w:hyperlink>
                    <w:r w:rsidR="0007382F">
                      <w:rPr>
                        <w:color w:val="00007F"/>
                        <w:spacing w:val="1"/>
                        <w:sz w:val="14"/>
                      </w:rPr>
                      <w:t xml:space="preserve"> </w:t>
                    </w:r>
                    <w:hyperlink r:id="rId11">
                      <w:r w:rsidR="0007382F">
                        <w:rPr>
                          <w:spacing w:val="-1"/>
                          <w:sz w:val="14"/>
                        </w:rPr>
                        <w:t>agricoltura@pec.regione.lombardia.it</w:t>
                      </w:r>
                    </w:hyperlink>
                  </w:p>
                </w:txbxContent>
              </v:textbox>
            </v:shape>
            <v:shape id="_x0000_s2054" type="#_x0000_t202" style="position:absolute;left:4984;top:-1378;width:859;height:157" filled="f" stroked="f">
              <v:textbox inset="0,0,0,0">
                <w:txbxContent>
                  <w:p w14:paraId="033EA114" w14:textId="77777777" w:rsidR="00EE1DA3" w:rsidRDefault="0007382F">
                    <w:pPr>
                      <w:spacing w:line="156" w:lineRule="exact"/>
                      <w:rPr>
                        <w:sz w:val="14"/>
                      </w:rPr>
                    </w:pPr>
                    <w:r>
                      <w:rPr>
                        <w:sz w:val="14"/>
                      </w:rPr>
                      <w:t>Tel</w:t>
                    </w:r>
                    <w:r>
                      <w:rPr>
                        <w:spacing w:val="-10"/>
                        <w:sz w:val="14"/>
                      </w:rPr>
                      <w:t xml:space="preserve"> </w:t>
                    </w:r>
                    <w:r>
                      <w:rPr>
                        <w:sz w:val="14"/>
                      </w:rPr>
                      <w:t>02</w:t>
                    </w:r>
                    <w:r>
                      <w:rPr>
                        <w:spacing w:val="-6"/>
                        <w:sz w:val="14"/>
                      </w:rPr>
                      <w:t xml:space="preserve"> </w:t>
                    </w:r>
                    <w:r>
                      <w:rPr>
                        <w:sz w:val="14"/>
                      </w:rPr>
                      <w:t>6765.1</w:t>
                    </w:r>
                  </w:p>
                </w:txbxContent>
              </v:textbox>
            </v:shape>
            <w10:wrap anchorx="page"/>
          </v:group>
        </w:pict>
      </w:r>
      <w:r w:rsidR="0007382F">
        <w:t>Ai</w:t>
      </w:r>
      <w:r w:rsidR="0007382F">
        <w:rPr>
          <w:spacing w:val="-5"/>
        </w:rPr>
        <w:t xml:space="preserve"> </w:t>
      </w:r>
      <w:r w:rsidR="0007382F">
        <w:t>componenti</w:t>
      </w:r>
      <w:r w:rsidR="0007382F">
        <w:rPr>
          <w:spacing w:val="-5"/>
        </w:rPr>
        <w:t xml:space="preserve"> </w:t>
      </w:r>
      <w:r w:rsidR="0007382F">
        <w:t>del</w:t>
      </w:r>
      <w:r w:rsidR="0007382F">
        <w:rPr>
          <w:spacing w:val="-3"/>
        </w:rPr>
        <w:t xml:space="preserve"> </w:t>
      </w:r>
      <w:r w:rsidR="0007382F">
        <w:t>Comitato</w:t>
      </w:r>
      <w:r w:rsidR="0007382F">
        <w:rPr>
          <w:spacing w:val="-4"/>
        </w:rPr>
        <w:t xml:space="preserve"> </w:t>
      </w:r>
      <w:r w:rsidR="0007382F">
        <w:t>di</w:t>
      </w:r>
      <w:r w:rsidR="0007382F">
        <w:rPr>
          <w:spacing w:val="-3"/>
        </w:rPr>
        <w:t xml:space="preserve"> </w:t>
      </w:r>
      <w:r w:rsidR="0007382F">
        <w:t>Sorveglianza</w:t>
      </w:r>
      <w:r w:rsidR="0007382F">
        <w:rPr>
          <w:spacing w:val="-4"/>
        </w:rPr>
        <w:t xml:space="preserve"> </w:t>
      </w:r>
      <w:r w:rsidR="0007382F">
        <w:t>del</w:t>
      </w:r>
      <w:r w:rsidR="0007382F">
        <w:rPr>
          <w:spacing w:val="-58"/>
        </w:rPr>
        <w:t xml:space="preserve"> </w:t>
      </w:r>
      <w:r w:rsidR="0007382F">
        <w:t>Programma</w:t>
      </w:r>
      <w:r w:rsidR="0007382F">
        <w:rPr>
          <w:spacing w:val="-2"/>
        </w:rPr>
        <w:t xml:space="preserve"> </w:t>
      </w:r>
      <w:r w:rsidR="0007382F">
        <w:t>di</w:t>
      </w:r>
      <w:r w:rsidR="0007382F">
        <w:rPr>
          <w:spacing w:val="-3"/>
        </w:rPr>
        <w:t xml:space="preserve"> </w:t>
      </w:r>
      <w:r w:rsidR="0007382F">
        <w:t>Sviluppo Rurale</w:t>
      </w:r>
      <w:r w:rsidR="0007382F">
        <w:rPr>
          <w:spacing w:val="-1"/>
        </w:rPr>
        <w:t xml:space="preserve"> </w:t>
      </w:r>
      <w:r w:rsidR="0007382F">
        <w:t>2014-2020</w:t>
      </w:r>
    </w:p>
    <w:p w14:paraId="033EA0B6" w14:textId="77777777" w:rsidR="00EE1DA3" w:rsidRDefault="00EE1DA3">
      <w:pPr>
        <w:pStyle w:val="Corpotesto"/>
        <w:rPr>
          <w:sz w:val="24"/>
        </w:rPr>
      </w:pPr>
    </w:p>
    <w:p w14:paraId="033EA0B7" w14:textId="77777777" w:rsidR="00EE1DA3" w:rsidRDefault="00EE1DA3">
      <w:pPr>
        <w:pStyle w:val="Corpotesto"/>
        <w:rPr>
          <w:sz w:val="24"/>
        </w:rPr>
      </w:pPr>
    </w:p>
    <w:p w14:paraId="033EA0B8" w14:textId="77777777" w:rsidR="00EE1DA3" w:rsidRDefault="0007382F">
      <w:pPr>
        <w:pStyle w:val="Corpotesto"/>
        <w:spacing w:before="210"/>
        <w:ind w:left="6181"/>
      </w:pPr>
      <w:r>
        <w:rPr>
          <w:spacing w:val="-1"/>
        </w:rPr>
        <w:t>LORO</w:t>
      </w:r>
      <w:r>
        <w:rPr>
          <w:spacing w:val="-6"/>
        </w:rPr>
        <w:t xml:space="preserve"> </w:t>
      </w:r>
      <w:r>
        <w:rPr>
          <w:spacing w:val="-1"/>
        </w:rPr>
        <w:t>RECAPITI</w:t>
      </w:r>
      <w:r>
        <w:rPr>
          <w:spacing w:val="-5"/>
        </w:rPr>
        <w:t xml:space="preserve"> </w:t>
      </w:r>
      <w:r>
        <w:t>DI</w:t>
      </w:r>
      <w:r>
        <w:rPr>
          <w:spacing w:val="-5"/>
        </w:rPr>
        <w:t xml:space="preserve"> </w:t>
      </w:r>
      <w:r>
        <w:t>POSTA</w:t>
      </w:r>
      <w:r>
        <w:rPr>
          <w:spacing w:val="-14"/>
        </w:rPr>
        <w:t xml:space="preserve"> </w:t>
      </w:r>
      <w:r>
        <w:t>ELETTRONICA</w:t>
      </w:r>
    </w:p>
    <w:p w14:paraId="033EA0B9" w14:textId="77777777" w:rsidR="00EE1DA3" w:rsidRDefault="00EE1DA3">
      <w:pPr>
        <w:pStyle w:val="Corpotesto"/>
      </w:pPr>
    </w:p>
    <w:p w14:paraId="033EA0BA" w14:textId="202E771B" w:rsidR="00EE1DA3" w:rsidRPr="001A6E1F" w:rsidRDefault="0007382F">
      <w:pPr>
        <w:pStyle w:val="Titolo1"/>
        <w:ind w:left="1260" w:right="389"/>
        <w:jc w:val="both"/>
      </w:pPr>
      <w:r>
        <w:t>Oggetto:</w:t>
      </w:r>
      <w:r>
        <w:rPr>
          <w:spacing w:val="1"/>
        </w:rPr>
        <w:t xml:space="preserve"> </w:t>
      </w:r>
      <w:r>
        <w:t>Programma</w:t>
      </w:r>
      <w:r>
        <w:rPr>
          <w:spacing w:val="1"/>
        </w:rPr>
        <w:t xml:space="preserve"> </w:t>
      </w:r>
      <w:r>
        <w:t>di</w:t>
      </w:r>
      <w:r>
        <w:rPr>
          <w:spacing w:val="1"/>
        </w:rPr>
        <w:t xml:space="preserve"> </w:t>
      </w:r>
      <w:r>
        <w:t>Sviluppo</w:t>
      </w:r>
      <w:r>
        <w:rPr>
          <w:spacing w:val="1"/>
        </w:rPr>
        <w:t xml:space="preserve"> </w:t>
      </w:r>
      <w:r>
        <w:t>Rurale</w:t>
      </w:r>
      <w:r>
        <w:rPr>
          <w:spacing w:val="1"/>
        </w:rPr>
        <w:t xml:space="preserve"> </w:t>
      </w:r>
      <w:r>
        <w:t>2014</w:t>
      </w:r>
      <w:r>
        <w:rPr>
          <w:spacing w:val="1"/>
        </w:rPr>
        <w:t xml:space="preserve"> </w:t>
      </w:r>
      <w:r w:rsidRPr="001A6E1F">
        <w:t>–</w:t>
      </w:r>
      <w:r w:rsidRPr="001A6E1F">
        <w:rPr>
          <w:spacing w:val="1"/>
        </w:rPr>
        <w:t xml:space="preserve"> </w:t>
      </w:r>
      <w:r w:rsidR="001A6E1F" w:rsidRPr="001A6E1F">
        <w:t>2020</w:t>
      </w:r>
      <w:r w:rsidRPr="001A6E1F">
        <w:t>.</w:t>
      </w:r>
      <w:r w:rsidRPr="001A6E1F">
        <w:rPr>
          <w:spacing w:val="1"/>
        </w:rPr>
        <w:t xml:space="preserve"> </w:t>
      </w:r>
      <w:r w:rsidRPr="001A6E1F">
        <w:t>Attivazione</w:t>
      </w:r>
      <w:r w:rsidRPr="001A6E1F">
        <w:rPr>
          <w:spacing w:val="1"/>
        </w:rPr>
        <w:t xml:space="preserve"> </w:t>
      </w:r>
      <w:r w:rsidRPr="001A6E1F">
        <w:t>della</w:t>
      </w:r>
      <w:r w:rsidRPr="001A6E1F">
        <w:rPr>
          <w:spacing w:val="1"/>
        </w:rPr>
        <w:t xml:space="preserve"> </w:t>
      </w:r>
      <w:r w:rsidRPr="001A6E1F">
        <w:t>consultazione</w:t>
      </w:r>
      <w:r w:rsidRPr="001A6E1F">
        <w:rPr>
          <w:spacing w:val="-2"/>
        </w:rPr>
        <w:t xml:space="preserve"> </w:t>
      </w:r>
      <w:r w:rsidRPr="001A6E1F">
        <w:t>del</w:t>
      </w:r>
      <w:r w:rsidRPr="001A6E1F">
        <w:rPr>
          <w:spacing w:val="-2"/>
        </w:rPr>
        <w:t xml:space="preserve"> </w:t>
      </w:r>
      <w:r w:rsidRPr="001A6E1F">
        <w:t>Comitato</w:t>
      </w:r>
      <w:r w:rsidRPr="001A6E1F">
        <w:rPr>
          <w:spacing w:val="-3"/>
        </w:rPr>
        <w:t xml:space="preserve"> </w:t>
      </w:r>
      <w:r w:rsidRPr="001A6E1F">
        <w:t>di</w:t>
      </w:r>
      <w:r w:rsidRPr="001A6E1F">
        <w:rPr>
          <w:spacing w:val="-2"/>
        </w:rPr>
        <w:t xml:space="preserve"> </w:t>
      </w:r>
      <w:r w:rsidRPr="001A6E1F">
        <w:t>Sorveglianza</w:t>
      </w:r>
      <w:r w:rsidRPr="001A6E1F">
        <w:rPr>
          <w:spacing w:val="-1"/>
        </w:rPr>
        <w:t xml:space="preserve"> </w:t>
      </w:r>
      <w:r w:rsidRPr="001A6E1F">
        <w:t>attraverso</w:t>
      </w:r>
      <w:r w:rsidRPr="001A6E1F">
        <w:rPr>
          <w:spacing w:val="-1"/>
        </w:rPr>
        <w:t xml:space="preserve"> </w:t>
      </w:r>
      <w:r w:rsidRPr="001A6E1F">
        <w:t>procedura</w:t>
      </w:r>
      <w:r w:rsidRPr="001A6E1F">
        <w:rPr>
          <w:spacing w:val="-1"/>
        </w:rPr>
        <w:t xml:space="preserve"> </w:t>
      </w:r>
      <w:r w:rsidRPr="001A6E1F">
        <w:t>scritta</w:t>
      </w:r>
    </w:p>
    <w:p w14:paraId="033EA0BB" w14:textId="77777777" w:rsidR="00EE1DA3" w:rsidRPr="001A6E1F" w:rsidRDefault="00EE1DA3">
      <w:pPr>
        <w:pStyle w:val="Corpotesto"/>
        <w:spacing w:before="1"/>
        <w:rPr>
          <w:rFonts w:ascii="Arial"/>
          <w:b/>
        </w:rPr>
      </w:pPr>
    </w:p>
    <w:p w14:paraId="783AF9BA" w14:textId="423E11A4" w:rsidR="00554CF1" w:rsidRDefault="0007382F" w:rsidP="00985F8F">
      <w:pPr>
        <w:pStyle w:val="Corpotesto"/>
        <w:spacing w:after="120"/>
        <w:ind w:left="1293" w:right="374"/>
        <w:jc w:val="both"/>
      </w:pPr>
      <w:r w:rsidRPr="001A6E1F">
        <w:t>In ottemperanza alle disposizioni del Regolamento interno del Comitato di Sorveglianza si</w:t>
      </w:r>
      <w:r w:rsidRPr="001A6E1F">
        <w:rPr>
          <w:spacing w:val="1"/>
        </w:rPr>
        <w:t xml:space="preserve"> </w:t>
      </w:r>
      <w:r w:rsidRPr="001A6E1F">
        <w:t>attiva la presente procedura scritta al fine di sottoporre al parere dei membri del Comitato</w:t>
      </w:r>
      <w:r w:rsidRPr="001A6E1F">
        <w:rPr>
          <w:spacing w:val="1"/>
        </w:rPr>
        <w:t xml:space="preserve"> </w:t>
      </w:r>
      <w:r w:rsidRPr="001A6E1F">
        <w:t>una proposta di modifica del PSR 2014-202</w:t>
      </w:r>
      <w:r w:rsidR="001A6E1F" w:rsidRPr="001A6E1F">
        <w:t>0</w:t>
      </w:r>
      <w:r w:rsidRPr="001A6E1F">
        <w:t xml:space="preserve"> di Regione</w:t>
      </w:r>
      <w:r>
        <w:t xml:space="preserve"> Lombardia</w:t>
      </w:r>
      <w:r w:rsidR="00554CF1">
        <w:t xml:space="preserve"> ed i criteri di selezione dell’operazione 19.1.01 finalizzati a consentire l’avvio delle procedure di selezione dei Piani di Sviluppo Locale per il prossimo periodo di programmazione</w:t>
      </w:r>
      <w:r>
        <w:t xml:space="preserve">. </w:t>
      </w:r>
    </w:p>
    <w:p w14:paraId="570D9ED0" w14:textId="3B76F77C" w:rsidR="00854AB5" w:rsidRDefault="0007382F" w:rsidP="00985F8F">
      <w:pPr>
        <w:pStyle w:val="Corpotesto"/>
        <w:spacing w:after="120"/>
        <w:ind w:left="1293" w:right="374"/>
        <w:jc w:val="both"/>
      </w:pPr>
      <w:r>
        <w:t xml:space="preserve">Le modifiche </w:t>
      </w:r>
      <w:r w:rsidR="00554CF1">
        <w:t xml:space="preserve">del PSR </w:t>
      </w:r>
      <w:r>
        <w:t>proposte,</w:t>
      </w:r>
      <w:r w:rsidRPr="00854AB5">
        <w:t xml:space="preserve"> </w:t>
      </w:r>
      <w:r>
        <w:t xml:space="preserve">dettagliate negli allegati alla presente, riguardano </w:t>
      </w:r>
      <w:r w:rsidR="000E2FB8">
        <w:t>lo spostamento di risorse tra misure ed operazioni, al fine di garantire una corretta gestione finanziaria nel rispetto della strategia del programma</w:t>
      </w:r>
      <w:r w:rsidR="00C37404">
        <w:t>, la modifica della scheda della operazione 19.1.01</w:t>
      </w:r>
      <w:r w:rsidR="000E2FB8">
        <w:t xml:space="preserve"> per consentire di anticipare il processo di selezione dei GAL per il prossimo periodo di programmazione</w:t>
      </w:r>
      <w:r w:rsidR="00271D0B">
        <w:t xml:space="preserve"> e l’inserimento della nuova Misura 22</w:t>
      </w:r>
      <w:r>
        <w:t>.</w:t>
      </w:r>
      <w:r w:rsidRPr="00854AB5">
        <w:t xml:space="preserve"> </w:t>
      </w:r>
      <w:r w:rsidR="000E2FB8" w:rsidRPr="00854AB5">
        <w:t>Viene poi adeguato il capitolo 13 relativo agli aiuti di stato per recepire le modifiche del piano finanziario ed aggiornare i riferimenti normativi.</w:t>
      </w:r>
      <w:r w:rsidR="00854AB5">
        <w:t xml:space="preserve"> Le modifiche riguardano inoltre la definizione di una nuova soglia più elevata per le infrastrutture di piccola scala, per tenere conto del persistente aumento dei prezzi delle materie prime che impattano sui valori degli appalti per lavori. Infine, viene corretto un refuso nell’elenco dei rapporti di valutazione previsti nell’ambito del piano di valutazione.</w:t>
      </w:r>
    </w:p>
    <w:p w14:paraId="033EA0BC" w14:textId="4BA6BF81" w:rsidR="00EE1DA3" w:rsidRDefault="0007382F" w:rsidP="00985F8F">
      <w:pPr>
        <w:pStyle w:val="Corpotesto"/>
        <w:spacing w:after="120"/>
        <w:ind w:left="1293" w:right="374"/>
        <w:jc w:val="both"/>
      </w:pPr>
      <w:r>
        <w:t>Le</w:t>
      </w:r>
      <w:r w:rsidRPr="00854AB5">
        <w:t xml:space="preserve"> </w:t>
      </w:r>
      <w:r>
        <w:t>operazioni/misure</w:t>
      </w:r>
      <w:r w:rsidRPr="00854AB5">
        <w:t xml:space="preserve"> </w:t>
      </w:r>
      <w:r>
        <w:t>coinvolte</w:t>
      </w:r>
      <w:r w:rsidRPr="00854AB5">
        <w:t xml:space="preserve"> </w:t>
      </w:r>
      <w:r>
        <w:t>son</w:t>
      </w:r>
      <w:r w:rsidR="005748C7">
        <w:t>o le</w:t>
      </w:r>
      <w:r w:rsidRPr="00854AB5">
        <w:t xml:space="preserve"> </w:t>
      </w:r>
      <w:r>
        <w:t>seguenti:</w:t>
      </w:r>
    </w:p>
    <w:p w14:paraId="57225E13" w14:textId="6D6A946F" w:rsidR="00BA7262" w:rsidRDefault="00BA7262" w:rsidP="00BA7262">
      <w:pPr>
        <w:pStyle w:val="Paragrafoelenco"/>
        <w:numPr>
          <w:ilvl w:val="0"/>
          <w:numId w:val="2"/>
        </w:numPr>
        <w:tabs>
          <w:tab w:val="left" w:pos="1980"/>
        </w:tabs>
        <w:spacing w:after="120" w:line="254" w:lineRule="auto"/>
        <w:ind w:left="1321" w:right="386" w:firstLine="0"/>
      </w:pPr>
      <w:r>
        <w:t xml:space="preserve">Operazione 1.1.01 - Formazione ed acquisizione di competenze. Sono azzerate le risorse EURI destinate all’operazione poiché la dotazione finanziaria complessiva (QFP ed EURI) è risultata sovradimensionata </w:t>
      </w:r>
      <w:r w:rsidRPr="00BA7262">
        <w:t>rispetto alla effettiva capacità di assorbimento dei potenziali beneficiari</w:t>
      </w:r>
      <w:r>
        <w:t>;</w:t>
      </w:r>
    </w:p>
    <w:p w14:paraId="5BD81DC3" w14:textId="40304A99" w:rsidR="00BA7262" w:rsidRDefault="00BA7262" w:rsidP="00BA7262">
      <w:pPr>
        <w:pStyle w:val="Paragrafoelenco"/>
        <w:numPr>
          <w:ilvl w:val="0"/>
          <w:numId w:val="2"/>
        </w:numPr>
        <w:tabs>
          <w:tab w:val="left" w:pos="1980"/>
        </w:tabs>
        <w:spacing w:after="120" w:line="254" w:lineRule="auto"/>
        <w:ind w:left="1321" w:right="386" w:firstLine="0"/>
      </w:pPr>
      <w:r>
        <w:t>Operazione 4.1.01 – Incentivi per investimenti per la redditività, la competitività e</w:t>
      </w:r>
      <w:r>
        <w:rPr>
          <w:spacing w:val="1"/>
        </w:rPr>
        <w:t xml:space="preserve"> </w:t>
      </w:r>
      <w:r>
        <w:t>sostenibilità</w:t>
      </w:r>
      <w:r>
        <w:rPr>
          <w:spacing w:val="1"/>
        </w:rPr>
        <w:t xml:space="preserve"> </w:t>
      </w:r>
      <w:r>
        <w:t>delle</w:t>
      </w:r>
      <w:r>
        <w:rPr>
          <w:spacing w:val="1"/>
        </w:rPr>
        <w:t xml:space="preserve"> </w:t>
      </w:r>
      <w:r>
        <w:t>aziende</w:t>
      </w:r>
      <w:r>
        <w:rPr>
          <w:spacing w:val="1"/>
        </w:rPr>
        <w:t xml:space="preserve"> </w:t>
      </w:r>
      <w:r>
        <w:t>agricole:</w:t>
      </w:r>
      <w:r>
        <w:rPr>
          <w:spacing w:val="1"/>
        </w:rPr>
        <w:t xml:space="preserve"> </w:t>
      </w:r>
      <w:r w:rsidR="007821B3">
        <w:rPr>
          <w:spacing w:val="1"/>
        </w:rPr>
        <w:t>a</w:t>
      </w:r>
      <w:r>
        <w:rPr>
          <w:spacing w:val="1"/>
        </w:rPr>
        <w:t xml:space="preserve">umento della dotazione finanziaria destinata all’operazione </w:t>
      </w:r>
      <w:r w:rsidR="00690F02">
        <w:rPr>
          <w:spacing w:val="1"/>
        </w:rPr>
        <w:t>resosi necessario per il sostegno ad</w:t>
      </w:r>
      <w:r>
        <w:rPr>
          <w:spacing w:val="1"/>
        </w:rPr>
        <w:t xml:space="preserve"> u</w:t>
      </w:r>
      <w:r w:rsidRPr="00BA7262">
        <w:rPr>
          <w:spacing w:val="1"/>
        </w:rPr>
        <w:t>n fabbisogno di investimenti delle imprese agricole che mostra segnali di ripresa</w:t>
      </w:r>
      <w:r>
        <w:t>;</w:t>
      </w:r>
    </w:p>
    <w:p w14:paraId="4B3D12C0" w14:textId="488351F7" w:rsidR="00690F02" w:rsidRDefault="00690F02" w:rsidP="00BA7262">
      <w:pPr>
        <w:pStyle w:val="Paragrafoelenco"/>
        <w:numPr>
          <w:ilvl w:val="0"/>
          <w:numId w:val="2"/>
        </w:numPr>
        <w:tabs>
          <w:tab w:val="left" w:pos="1980"/>
        </w:tabs>
        <w:spacing w:after="120" w:line="254" w:lineRule="auto"/>
        <w:ind w:left="1321" w:right="386" w:firstLine="0"/>
      </w:pPr>
      <w:r>
        <w:t xml:space="preserve">Operazione 4.1.03 - </w:t>
      </w:r>
      <w:r w:rsidRPr="00690F02">
        <w:t>Incentivi per investimenti finalizzati alla ristrutturazione o riconversione dei sistemi di irrigazione</w:t>
      </w:r>
      <w:r>
        <w:t xml:space="preserve">. </w:t>
      </w:r>
      <w:r w:rsidR="007E4436">
        <w:t>Diminuzione</w:t>
      </w:r>
      <w:r>
        <w:t xml:space="preserve"> della dotazione </w:t>
      </w:r>
      <w:r w:rsidR="00DE3479">
        <w:t xml:space="preserve">finanziaria </w:t>
      </w:r>
      <w:r w:rsidR="007E4436">
        <w:t xml:space="preserve">a valere sulle risorse </w:t>
      </w:r>
      <w:r>
        <w:t xml:space="preserve">EURI </w:t>
      </w:r>
      <w:r w:rsidR="007E4436">
        <w:t>dovuta alla significativa ri</w:t>
      </w:r>
      <w:r w:rsidR="00AC02D6">
        <w:t>d</w:t>
      </w:r>
      <w:r w:rsidR="007E4436">
        <w:t>uzione dell’interesse da parte dei potenziali beneficiari verso questa tipologia di investimento</w:t>
      </w:r>
      <w:r w:rsidR="00AC02D6" w:rsidRPr="00AC02D6">
        <w:t xml:space="preserve"> </w:t>
      </w:r>
      <w:r w:rsidR="00AC02D6">
        <w:t>ed in considerazione del fatto che non vi sono nell’attuale periodo di programmazione i tempi tecnici necessari per inserire modifiche in ottica di semplificazione</w:t>
      </w:r>
      <w:r w:rsidR="007E4436">
        <w:t>;</w:t>
      </w:r>
    </w:p>
    <w:p w14:paraId="54BEF9A3" w14:textId="75F1BB79" w:rsidR="007622EA" w:rsidRDefault="007622EA" w:rsidP="007622EA">
      <w:pPr>
        <w:pStyle w:val="Paragrafoelenco"/>
        <w:numPr>
          <w:ilvl w:val="0"/>
          <w:numId w:val="2"/>
        </w:numPr>
        <w:tabs>
          <w:tab w:val="left" w:pos="1980"/>
        </w:tabs>
        <w:spacing w:after="120" w:line="254" w:lineRule="auto"/>
        <w:ind w:left="1321" w:right="386" w:firstLine="0"/>
      </w:pPr>
      <w:r>
        <w:t xml:space="preserve">Operazione 4.2.01 - </w:t>
      </w:r>
      <w:r w:rsidRPr="007622EA">
        <w:t xml:space="preserve">Trasformazione, commercializzazione e sviluppo dei prodotti </w:t>
      </w:r>
      <w:r w:rsidRPr="007622EA">
        <w:lastRenderedPageBreak/>
        <w:t>agricoli</w:t>
      </w:r>
      <w:r>
        <w:t xml:space="preserve">. Diminuzione della dotazione </w:t>
      </w:r>
      <w:r w:rsidR="00DE3479">
        <w:t xml:space="preserve">finanziaria </w:t>
      </w:r>
      <w:r>
        <w:t>a valere sulle risorse QFP dettata dalla riduzione della domanda di investimento da parte delle imprese ed in considerazione del fatto che non vi sono i tempi tecnici necessari a garantire l’assorbimento delle risorse a fronte dell’attivazione di un</w:t>
      </w:r>
      <w:r w:rsidR="000E2FB8">
        <w:t xml:space="preserve"> eventuale</w:t>
      </w:r>
      <w:r>
        <w:t xml:space="preserve"> nuovo bando;</w:t>
      </w:r>
    </w:p>
    <w:p w14:paraId="550A928F" w14:textId="1CFB8DF2" w:rsidR="007622EA" w:rsidRDefault="00AC02D6" w:rsidP="00985F8F">
      <w:pPr>
        <w:pStyle w:val="Paragrafoelenco"/>
        <w:numPr>
          <w:ilvl w:val="0"/>
          <w:numId w:val="2"/>
        </w:numPr>
        <w:tabs>
          <w:tab w:val="left" w:pos="1980"/>
        </w:tabs>
        <w:spacing w:after="120" w:line="254" w:lineRule="auto"/>
        <w:ind w:left="1321" w:right="386" w:firstLine="0"/>
      </w:pPr>
      <w:r>
        <w:t>Sottomisura 4.4</w:t>
      </w:r>
      <w:r w:rsidR="000E2FB8">
        <w:t xml:space="preserve"> </w:t>
      </w:r>
      <w:r w:rsidR="00985F8F">
        <w:t>Sostegno ad investimenti non produttivi connessi all’adempimento degli obiettivi agro-climatico-ambientali</w:t>
      </w:r>
      <w:r w:rsidR="000E2FB8">
        <w:t xml:space="preserve"> (nell’ambito della P4)</w:t>
      </w:r>
      <w:r w:rsidR="00985F8F">
        <w:t>.</w:t>
      </w:r>
      <w:r w:rsidR="00985F8F" w:rsidRPr="00985F8F">
        <w:t xml:space="preserve"> </w:t>
      </w:r>
      <w:r w:rsidR="00985F8F">
        <w:t xml:space="preserve">Aumento della dotazione </w:t>
      </w:r>
      <w:r w:rsidR="00DE3479">
        <w:t xml:space="preserve">finanziaria </w:t>
      </w:r>
      <w:r w:rsidR="00985F8F">
        <w:t>a valere sulle risorse EURI: la sottomisura ha registrato un forte interesse da parte delle aziende agricole e l’incremento della dotazione consente di aumentare il numero di interventi a valenza ambientale;</w:t>
      </w:r>
    </w:p>
    <w:p w14:paraId="3ACFE82B" w14:textId="62EBFA10" w:rsidR="007622EA" w:rsidRDefault="00DE3479" w:rsidP="00BA7262">
      <w:pPr>
        <w:pStyle w:val="Paragrafoelenco"/>
        <w:numPr>
          <w:ilvl w:val="0"/>
          <w:numId w:val="2"/>
        </w:numPr>
        <w:tabs>
          <w:tab w:val="left" w:pos="1980"/>
        </w:tabs>
        <w:spacing w:after="120" w:line="254" w:lineRule="auto"/>
        <w:ind w:left="1321" w:right="386" w:firstLine="0"/>
      </w:pPr>
      <w:r>
        <w:t xml:space="preserve">Operazione </w:t>
      </w:r>
      <w:r w:rsidRPr="00DE3479">
        <w:t xml:space="preserve">4.4.03 </w:t>
      </w:r>
      <w:r>
        <w:t>- I</w:t>
      </w:r>
      <w:r w:rsidRPr="00DE3479">
        <w:t>nvestimenti non produttivi finalizzati alla riduzione di ammoniaca in atmosfer</w:t>
      </w:r>
      <w:r>
        <w:t xml:space="preserve">a. Incremento della dotazione finanziaria </w:t>
      </w:r>
      <w:r w:rsidR="00567283">
        <w:t>finalizzata a fornire una</w:t>
      </w:r>
      <w:r>
        <w:t xml:space="preserve"> risposta </w:t>
      </w:r>
      <w:r w:rsidR="00567283">
        <w:t>più adeguata al</w:t>
      </w:r>
      <w:r>
        <w:t xml:space="preserve"> </w:t>
      </w:r>
      <w:r w:rsidR="000E2FB8">
        <w:t>grande</w:t>
      </w:r>
      <w:r>
        <w:t xml:space="preserve"> interesse</w:t>
      </w:r>
      <w:r w:rsidR="00567283">
        <w:t xml:space="preserve"> dimostrato da</w:t>
      </w:r>
      <w:r>
        <w:t xml:space="preserve">gli agricoltori </w:t>
      </w:r>
      <w:r w:rsidR="00567283">
        <w:t xml:space="preserve">per gli investimenti in grado di garantire </w:t>
      </w:r>
      <w:r>
        <w:t xml:space="preserve">una migliore gestione degli effluenti </w:t>
      </w:r>
      <w:r w:rsidR="00567283">
        <w:t>di allevamento;</w:t>
      </w:r>
    </w:p>
    <w:p w14:paraId="55BC96CC" w14:textId="53452B46" w:rsidR="008061E7" w:rsidRDefault="00567283" w:rsidP="00F52420">
      <w:pPr>
        <w:pStyle w:val="Paragrafoelenco"/>
        <w:numPr>
          <w:ilvl w:val="0"/>
          <w:numId w:val="2"/>
        </w:numPr>
        <w:tabs>
          <w:tab w:val="left" w:pos="1980"/>
        </w:tabs>
        <w:spacing w:after="120" w:line="254" w:lineRule="auto"/>
        <w:ind w:left="1321" w:right="386" w:firstLine="0"/>
      </w:pPr>
      <w:r>
        <w:t xml:space="preserve">Operazione 6.1.01 - </w:t>
      </w:r>
      <w:r w:rsidRPr="00567283">
        <w:t>Incentivi per la costituzione di nuove aziende agricole da parte di giovani agricoltori</w:t>
      </w:r>
      <w:r>
        <w:t xml:space="preserve">. </w:t>
      </w:r>
      <w:r w:rsidR="00F469F2">
        <w:t>A</w:t>
      </w:r>
      <w:r w:rsidR="00F77C33">
        <w:t>umento</w:t>
      </w:r>
      <w:r w:rsidR="008061E7">
        <w:t xml:space="preserve"> della dotazione finanziaria a valere sulle risorse EURI e </w:t>
      </w:r>
      <w:r w:rsidR="00F77C33">
        <w:t>della</w:t>
      </w:r>
      <w:r w:rsidR="008061E7">
        <w:t xml:space="preserve"> dotazione finanziaria a valere sulle risorse QFP: il</w:t>
      </w:r>
      <w:r w:rsidR="00F52420">
        <w:t xml:space="preserve"> rilevante volume di domande ricevute sull’ultimo bando del 2021 (chiuso) non consente di soddisfare tutte le richieste utilizzando le risorse EURI allocate sull’operazione</w:t>
      </w:r>
      <w:r w:rsidR="008061E7">
        <w:t>,</w:t>
      </w:r>
      <w:r w:rsidR="00F52420">
        <w:t xml:space="preserve"> pertanto, le</w:t>
      </w:r>
      <w:r w:rsidR="00F52420" w:rsidRPr="00F52420">
        <w:t xml:space="preserve"> domande dell’ultima finestra verranno pagate </w:t>
      </w:r>
      <w:r w:rsidR="00F77C33">
        <w:t xml:space="preserve">anche </w:t>
      </w:r>
      <w:r w:rsidR="00F52420" w:rsidRPr="00F52420">
        <w:t>con risorse ordinarie</w:t>
      </w:r>
      <w:r w:rsidR="008061E7">
        <w:t>.</w:t>
      </w:r>
    </w:p>
    <w:p w14:paraId="51EF5C90" w14:textId="4A2906B9" w:rsidR="001151E6" w:rsidRDefault="008061E7" w:rsidP="00F52420">
      <w:pPr>
        <w:pStyle w:val="Paragrafoelenco"/>
        <w:numPr>
          <w:ilvl w:val="0"/>
          <w:numId w:val="2"/>
        </w:numPr>
        <w:tabs>
          <w:tab w:val="left" w:pos="1980"/>
        </w:tabs>
        <w:spacing w:after="120" w:line="254" w:lineRule="auto"/>
        <w:ind w:left="1321" w:right="386" w:firstLine="0"/>
      </w:pPr>
      <w:r>
        <w:t>Operazione 7.5.01</w:t>
      </w:r>
      <w:r w:rsidR="001151E6">
        <w:t xml:space="preserve"> -</w:t>
      </w:r>
      <w:r>
        <w:t xml:space="preserve"> </w:t>
      </w:r>
      <w:r w:rsidR="001151E6" w:rsidRPr="001151E6">
        <w:t>Incentivi per lo sviluppo di infrastrutture e di servizi turistici locali</w:t>
      </w:r>
      <w:r w:rsidR="001151E6">
        <w:t xml:space="preserve">. Aumento della dotazione finanziaria a valere sulle risorse EURI </w:t>
      </w:r>
      <w:r w:rsidR="001151E6" w:rsidRPr="001151E6">
        <w:t>al fine di garantire una risposta completa alla richiesta di contributi</w:t>
      </w:r>
      <w:r w:rsidR="001151E6">
        <w:t>;</w:t>
      </w:r>
    </w:p>
    <w:p w14:paraId="22F3D461" w14:textId="362CA3B3" w:rsidR="00854AB5" w:rsidRDefault="00854AB5" w:rsidP="00854AB5">
      <w:pPr>
        <w:pStyle w:val="Paragrafoelenco"/>
        <w:numPr>
          <w:ilvl w:val="0"/>
          <w:numId w:val="2"/>
        </w:numPr>
        <w:tabs>
          <w:tab w:val="left" w:pos="1980"/>
        </w:tabs>
        <w:spacing w:after="120" w:line="254" w:lineRule="auto"/>
        <w:ind w:left="1321" w:right="386" w:firstLine="0"/>
      </w:pPr>
      <w:r>
        <w:t>Sottomisura 8.6 - Supporto agli investimenti in tecnologie silvicole e nella trasformazione, mobilitazione e commercializzazione dei prodotti delle foreste. Riduzione della dotazione a fronte delle economie già contabilizzate e non sufficienti per l’apertura di un nuovo bando.</w:t>
      </w:r>
    </w:p>
    <w:p w14:paraId="39E2D487" w14:textId="6990E536" w:rsidR="00567283" w:rsidRDefault="001151E6" w:rsidP="00BA7262">
      <w:pPr>
        <w:pStyle w:val="Paragrafoelenco"/>
        <w:numPr>
          <w:ilvl w:val="0"/>
          <w:numId w:val="2"/>
        </w:numPr>
        <w:tabs>
          <w:tab w:val="left" w:pos="1980"/>
        </w:tabs>
        <w:spacing w:after="120" w:line="254" w:lineRule="auto"/>
        <w:ind w:left="1321" w:right="386" w:firstLine="0"/>
      </w:pPr>
      <w:r w:rsidRPr="006E2C33">
        <w:t>Misura 10</w:t>
      </w:r>
      <w:r w:rsidR="00C9161D" w:rsidRPr="006E2C33">
        <w:t xml:space="preserve"> </w:t>
      </w:r>
      <w:r w:rsidR="007176E7" w:rsidRPr="006E2C33">
        <w:t>-</w:t>
      </w:r>
      <w:r w:rsidR="00C9161D" w:rsidRPr="006E2C33">
        <w:t xml:space="preserve"> </w:t>
      </w:r>
      <w:r w:rsidR="007176E7" w:rsidRPr="006E2C33">
        <w:t xml:space="preserve">Pagamenti agro-climatico-ambientali </w:t>
      </w:r>
      <w:r w:rsidRPr="006E2C33">
        <w:t xml:space="preserve">e Misura 11 </w:t>
      </w:r>
      <w:r w:rsidR="00C9161D" w:rsidRPr="006E2C33">
        <w:t>- Agricoltura biologica.</w:t>
      </w:r>
      <w:r w:rsidRPr="006E2C33">
        <w:t xml:space="preserve">  </w:t>
      </w:r>
      <w:r w:rsidR="00562D3C" w:rsidRPr="006E2C33">
        <w:t xml:space="preserve">Trasferimenti </w:t>
      </w:r>
      <w:r w:rsidR="00CC7FE8" w:rsidRPr="006E2C33">
        <w:t xml:space="preserve">di risorse </w:t>
      </w:r>
      <w:r w:rsidR="002122B6" w:rsidRPr="006E2C33">
        <w:t>tra</w:t>
      </w:r>
      <w:r w:rsidR="00CC7FE8" w:rsidRPr="006E2C33">
        <w:t xml:space="preserve"> alcune delle operazioni della Misura 10 (</w:t>
      </w:r>
      <w:r w:rsidR="00AA41B0" w:rsidRPr="006E2C33">
        <w:t>10.1.02, 10.1.06, 10.1.07, 10.1.09</w:t>
      </w:r>
      <w:r w:rsidR="001246C7" w:rsidRPr="006E2C33">
        <w:t>, 10.1.10) e tra queste e la Misura 11,</w:t>
      </w:r>
      <w:r w:rsidR="002122B6" w:rsidRPr="006E2C33">
        <w:t xml:space="preserve"> al fine di riequilibrare le dotazioni finanziare delle </w:t>
      </w:r>
      <w:r w:rsidR="00677CBA" w:rsidRPr="006E2C33">
        <w:t>operazioni/</w:t>
      </w:r>
      <w:r w:rsidR="002122B6" w:rsidRPr="006E2C33">
        <w:t>misur</w:t>
      </w:r>
      <w:r w:rsidR="008E12E4" w:rsidRPr="006E2C33">
        <w:t>a per poterle meglio adeguare a</w:t>
      </w:r>
      <w:r w:rsidR="00BA1BEE" w:rsidRPr="006E2C33">
        <w:t>i volumi delle richieste pervenute;</w:t>
      </w:r>
    </w:p>
    <w:p w14:paraId="76B64AFD" w14:textId="08037383" w:rsidR="00854AB5" w:rsidRPr="006E2C33" w:rsidRDefault="00854AB5" w:rsidP="00BA7262">
      <w:pPr>
        <w:pStyle w:val="Paragrafoelenco"/>
        <w:numPr>
          <w:ilvl w:val="0"/>
          <w:numId w:val="2"/>
        </w:numPr>
        <w:tabs>
          <w:tab w:val="left" w:pos="1980"/>
        </w:tabs>
        <w:spacing w:after="120" w:line="254" w:lineRule="auto"/>
        <w:ind w:left="1321" w:right="386" w:firstLine="0"/>
      </w:pPr>
      <w:r>
        <w:t xml:space="preserve">Operazione 10.2.01 - </w:t>
      </w:r>
      <w:r w:rsidRPr="00854AB5">
        <w:t>Conservazione della Biodiversità animale e vegetale</w:t>
      </w:r>
      <w:r>
        <w:t>. Aumento della dotazione per consentire il finanziamento di un numero maggiore di interventi;</w:t>
      </w:r>
    </w:p>
    <w:p w14:paraId="2609F0BF" w14:textId="6664E93A" w:rsidR="001151E6" w:rsidRPr="006E2C33" w:rsidRDefault="001151E6" w:rsidP="00BA7262">
      <w:pPr>
        <w:pStyle w:val="Paragrafoelenco"/>
        <w:numPr>
          <w:ilvl w:val="0"/>
          <w:numId w:val="2"/>
        </w:numPr>
        <w:tabs>
          <w:tab w:val="left" w:pos="1980"/>
        </w:tabs>
        <w:spacing w:after="120" w:line="254" w:lineRule="auto"/>
        <w:ind w:left="1321" w:right="386" w:firstLine="0"/>
      </w:pPr>
      <w:r w:rsidRPr="006E2C33">
        <w:t>Misura 12</w:t>
      </w:r>
      <w:r w:rsidR="00BA1BEE" w:rsidRPr="006E2C33">
        <w:t xml:space="preserve"> – Indennità Aree Natura 2000. </w:t>
      </w:r>
      <w:r w:rsidR="006A604C" w:rsidRPr="006E2C33">
        <w:t>Riduzione della dotazione finanziaria a valere sulle risorse QFP</w:t>
      </w:r>
      <w:r w:rsidR="00132FEE" w:rsidRPr="006E2C33">
        <w:t xml:space="preserve"> in conseguenza </w:t>
      </w:r>
      <w:r w:rsidR="005D5065" w:rsidRPr="006E2C33">
        <w:t xml:space="preserve">del successo solo parziale delle modifiche che erano state introdotte per incentivare </w:t>
      </w:r>
      <w:r w:rsidR="006E2C33" w:rsidRPr="006E2C33">
        <w:t>l’adesione da parte dei potenziali beneficiari;</w:t>
      </w:r>
    </w:p>
    <w:p w14:paraId="007DB87B" w14:textId="3BF53BA6" w:rsidR="001151E6" w:rsidRPr="00415BE5" w:rsidRDefault="00F0569C" w:rsidP="00BA7262">
      <w:pPr>
        <w:pStyle w:val="Paragrafoelenco"/>
        <w:numPr>
          <w:ilvl w:val="0"/>
          <w:numId w:val="2"/>
        </w:numPr>
        <w:tabs>
          <w:tab w:val="left" w:pos="1980"/>
        </w:tabs>
        <w:spacing w:after="120" w:line="254" w:lineRule="auto"/>
        <w:ind w:left="1321" w:right="386" w:firstLine="0"/>
      </w:pPr>
      <w:r w:rsidRPr="00415BE5">
        <w:t>Operazione</w:t>
      </w:r>
      <w:r w:rsidR="001151E6" w:rsidRPr="00415BE5">
        <w:t xml:space="preserve"> 13.1.01</w:t>
      </w:r>
      <w:r w:rsidR="00506E38" w:rsidRPr="00415BE5">
        <w:t xml:space="preserve"> - Indennità compensativa nelle aree svantaggiate di montagna.</w:t>
      </w:r>
      <w:r w:rsidR="00CB2308" w:rsidRPr="00415BE5">
        <w:t xml:space="preserve"> Aumento della dotazione finanziaria a valere sulle risorse QFP</w:t>
      </w:r>
      <w:r w:rsidR="00D02F48" w:rsidRPr="00415BE5">
        <w:t xml:space="preserve"> finalizzato a </w:t>
      </w:r>
      <w:r w:rsidR="00CB2308" w:rsidRPr="00415BE5">
        <w:t xml:space="preserve">garantire il pagamento di tutte le domande </w:t>
      </w:r>
      <w:r w:rsidR="00D02F48" w:rsidRPr="00415BE5">
        <w:t>pervenute n</w:t>
      </w:r>
      <w:r w:rsidR="00CB2308" w:rsidRPr="00415BE5">
        <w:t>ell’anno campagna 2022</w:t>
      </w:r>
      <w:r w:rsidR="000913A8" w:rsidRPr="00415BE5">
        <w:t>, nell’ottica di una corretta gestione finanziaria;</w:t>
      </w:r>
    </w:p>
    <w:p w14:paraId="318EB7A2" w14:textId="4BD13522" w:rsidR="00F0569C" w:rsidRPr="00415BE5" w:rsidRDefault="00F0569C" w:rsidP="00BA7262">
      <w:pPr>
        <w:pStyle w:val="Paragrafoelenco"/>
        <w:numPr>
          <w:ilvl w:val="0"/>
          <w:numId w:val="2"/>
        </w:numPr>
        <w:tabs>
          <w:tab w:val="left" w:pos="1980"/>
        </w:tabs>
        <w:spacing w:after="120" w:line="254" w:lineRule="auto"/>
        <w:ind w:left="1321" w:right="386" w:firstLine="0"/>
      </w:pPr>
      <w:r w:rsidRPr="00415BE5">
        <w:t>Operazione 16.2.01</w:t>
      </w:r>
      <w:r w:rsidR="0034454F" w:rsidRPr="00415BE5">
        <w:t xml:space="preserve"> </w:t>
      </w:r>
      <w:r w:rsidR="004B6D6A" w:rsidRPr="00415BE5">
        <w:t xml:space="preserve">- </w:t>
      </w:r>
      <w:r w:rsidR="0034454F" w:rsidRPr="00415BE5">
        <w:t xml:space="preserve">Progetti pilota e sviluppo di innovazione. </w:t>
      </w:r>
      <w:r w:rsidR="00D664B4" w:rsidRPr="00415BE5">
        <w:t>Riduzione della dotazione finanziaria a valere sulle risorse EURI</w:t>
      </w:r>
      <w:r w:rsidR="00E136F8" w:rsidRPr="00415BE5">
        <w:t xml:space="preserve"> resasi necessari</w:t>
      </w:r>
      <w:r w:rsidR="004B6D6A" w:rsidRPr="00415BE5">
        <w:t xml:space="preserve">a al fine </w:t>
      </w:r>
      <w:r w:rsidR="007D3A8F" w:rsidRPr="00415BE5">
        <w:t>di</w:t>
      </w:r>
      <w:r w:rsidR="00E136F8" w:rsidRPr="00415BE5">
        <w:t xml:space="preserve"> </w:t>
      </w:r>
      <w:r w:rsidR="007D3A8F" w:rsidRPr="00415BE5">
        <w:t>ri</w:t>
      </w:r>
      <w:r w:rsidR="00E136F8" w:rsidRPr="00415BE5">
        <w:t xml:space="preserve">allocare </w:t>
      </w:r>
      <w:r w:rsidR="00C3545C" w:rsidRPr="00415BE5">
        <w:t xml:space="preserve">le risorse non utilizzate </w:t>
      </w:r>
      <w:r w:rsidR="007D3A8F" w:rsidRPr="00415BE5">
        <w:t xml:space="preserve">sul bando del </w:t>
      </w:r>
      <w:r w:rsidR="00C3545C" w:rsidRPr="00415BE5">
        <w:t>2021</w:t>
      </w:r>
      <w:r w:rsidR="00E1262B" w:rsidRPr="00415BE5">
        <w:t xml:space="preserve">, </w:t>
      </w:r>
      <w:r w:rsidR="00C3545C" w:rsidRPr="00415BE5">
        <w:t xml:space="preserve">ultimo bando </w:t>
      </w:r>
      <w:r w:rsidR="000917CA" w:rsidRPr="00415BE5">
        <w:t>nell’ambito dell</w:t>
      </w:r>
      <w:r w:rsidR="00C3545C" w:rsidRPr="00415BE5">
        <w:t>’attuale periodo di programmazione</w:t>
      </w:r>
      <w:r w:rsidR="00383DB0" w:rsidRPr="00415BE5">
        <w:t>;</w:t>
      </w:r>
    </w:p>
    <w:p w14:paraId="54184A44" w14:textId="34B844CD" w:rsidR="00F0569C" w:rsidRPr="00415BE5" w:rsidRDefault="00F0569C" w:rsidP="00BA7262">
      <w:pPr>
        <w:pStyle w:val="Paragrafoelenco"/>
        <w:numPr>
          <w:ilvl w:val="0"/>
          <w:numId w:val="2"/>
        </w:numPr>
        <w:tabs>
          <w:tab w:val="left" w:pos="1980"/>
        </w:tabs>
        <w:spacing w:after="120" w:line="254" w:lineRule="auto"/>
        <w:ind w:left="1321" w:right="386" w:firstLine="0"/>
      </w:pPr>
      <w:r w:rsidRPr="00415BE5">
        <w:t>Operazione 16.4.01</w:t>
      </w:r>
      <w:r w:rsidR="00383DB0" w:rsidRPr="00415BE5">
        <w:t xml:space="preserve"> </w:t>
      </w:r>
      <w:r w:rsidR="00336BF4" w:rsidRPr="00415BE5">
        <w:t xml:space="preserve">-Filiere corte. </w:t>
      </w:r>
      <w:r w:rsidR="00383DB0" w:rsidRPr="00415BE5">
        <w:t xml:space="preserve">Aumento della dotazione finanziaria </w:t>
      </w:r>
      <w:r w:rsidR="00CF738E" w:rsidRPr="00415BE5">
        <w:t xml:space="preserve">effettuato </w:t>
      </w:r>
      <w:r w:rsidR="007C0F27" w:rsidRPr="00415BE5">
        <w:t>per sostenere</w:t>
      </w:r>
      <w:r w:rsidR="00B112E2" w:rsidRPr="00415BE5">
        <w:t xml:space="preserve"> </w:t>
      </w:r>
      <w:r w:rsidR="00EE6554" w:rsidRPr="00415BE5">
        <w:t xml:space="preserve">la domanda </w:t>
      </w:r>
      <w:r w:rsidR="007C0F27" w:rsidRPr="00415BE5">
        <w:t>di promozione di canali corti di commercializzazione che a seguito della pandemia ha avuto una sostanziale crescita</w:t>
      </w:r>
      <w:r w:rsidR="00415BE5" w:rsidRPr="00415BE5">
        <w:t>;</w:t>
      </w:r>
    </w:p>
    <w:p w14:paraId="58C05127" w14:textId="726F2995" w:rsidR="00C37404" w:rsidRDefault="00C37404" w:rsidP="00237DE7">
      <w:pPr>
        <w:pStyle w:val="Paragrafoelenco"/>
        <w:numPr>
          <w:ilvl w:val="0"/>
          <w:numId w:val="2"/>
        </w:numPr>
        <w:tabs>
          <w:tab w:val="left" w:pos="1980"/>
        </w:tabs>
        <w:spacing w:after="120" w:line="254" w:lineRule="auto"/>
        <w:ind w:left="1321" w:right="386" w:firstLine="0"/>
      </w:pPr>
      <w:r w:rsidRPr="00415BE5">
        <w:t xml:space="preserve">Operazione 19.1.01 </w:t>
      </w:r>
      <w:r w:rsidR="00854AB5">
        <w:t>–</w:t>
      </w:r>
      <w:r w:rsidRPr="00415BE5">
        <w:t xml:space="preserve"> </w:t>
      </w:r>
      <w:r w:rsidR="00237DE7" w:rsidRPr="00415BE5">
        <w:t>Sostegno</w:t>
      </w:r>
      <w:r w:rsidR="00854AB5">
        <w:t xml:space="preserve"> p</w:t>
      </w:r>
      <w:r w:rsidR="00237DE7" w:rsidRPr="00415BE5">
        <w:t xml:space="preserve">er la preparazione dei PSL. </w:t>
      </w:r>
      <w:r w:rsidRPr="00415BE5">
        <w:t xml:space="preserve">Le modifiche </w:t>
      </w:r>
      <w:r w:rsidR="00237DE7" w:rsidRPr="00415BE5">
        <w:t>consentono</w:t>
      </w:r>
      <w:r w:rsidRPr="00415BE5">
        <w:t xml:space="preserve"> di avviare già nel corso del periodo di programmazione 2014-2022 il processo </w:t>
      </w:r>
      <w:r w:rsidRPr="00415BE5">
        <w:lastRenderedPageBreak/>
        <w:t xml:space="preserve">di selezione </w:t>
      </w:r>
      <w:r w:rsidR="00237DE7" w:rsidRPr="00415BE5">
        <w:t xml:space="preserve">delle SSL e </w:t>
      </w:r>
      <w:r w:rsidRPr="00415BE5">
        <w:t>dei GAL</w:t>
      </w:r>
      <w:r w:rsidRPr="00C37404">
        <w:t xml:space="preserve"> per il periodo di programmazione </w:t>
      </w:r>
      <w:r w:rsidR="00237DE7">
        <w:t>2023-2027</w:t>
      </w:r>
      <w:r w:rsidRPr="00C37404">
        <w:t>, così da garantire il rispetto delle tempistiche richieste dai nuovi regolamenti in merito all’operatività dei nuovi GAL</w:t>
      </w:r>
      <w:r w:rsidR="00237DE7">
        <w:t>;</w:t>
      </w:r>
    </w:p>
    <w:p w14:paraId="033EA0C3" w14:textId="509FDC9B" w:rsidR="00EE1DA3" w:rsidRDefault="00B91F64" w:rsidP="00F0569C">
      <w:pPr>
        <w:pStyle w:val="Paragrafoelenco"/>
        <w:numPr>
          <w:ilvl w:val="0"/>
          <w:numId w:val="2"/>
        </w:numPr>
        <w:tabs>
          <w:tab w:val="left" w:pos="1980"/>
        </w:tabs>
        <w:spacing w:before="145" w:after="120" w:line="254" w:lineRule="auto"/>
        <w:ind w:left="1321" w:right="357" w:firstLine="0"/>
      </w:pPr>
      <w:r>
        <w:t xml:space="preserve">Misura 22 </w:t>
      </w:r>
      <w:r w:rsidR="00560E9A">
        <w:t xml:space="preserve">- </w:t>
      </w:r>
      <w:r w:rsidR="00560E9A" w:rsidRPr="00560E9A">
        <w:t>Sostegno temporaneo eccezionale a favore di agricoltori e PMI particolarmente colpiti dalle conseguenze dell’invasione dell’Ucraina da parte della Russia</w:t>
      </w:r>
      <w:r w:rsidR="00560E9A">
        <w:t>.</w:t>
      </w:r>
      <w:r w:rsidR="00723688" w:rsidRPr="00723688">
        <w:t xml:space="preserve"> </w:t>
      </w:r>
      <w:r w:rsidR="00DE5064">
        <w:t xml:space="preserve">Come previsto dal </w:t>
      </w:r>
      <w:r w:rsidR="00F8637A" w:rsidRPr="003C3050">
        <w:t>Reg</w:t>
      </w:r>
      <w:r w:rsidR="00F8637A">
        <w:t>.</w:t>
      </w:r>
      <w:r w:rsidR="00F8637A" w:rsidRPr="003C3050">
        <w:t xml:space="preserve"> (UE) n.2022/1033 del 29 giugno 2022</w:t>
      </w:r>
      <w:r w:rsidR="00F8637A">
        <w:t xml:space="preserve">, </w:t>
      </w:r>
      <w:r w:rsidR="00723688" w:rsidRPr="00723688">
        <w:t>Regione Lombardia intende attivare la misura di sostegno dedicata ai settori agro-alimentari più colpiti dalla crisi economica derivata dall’invasione russa dell’Ucraina</w:t>
      </w:r>
      <w:r w:rsidR="009E7CB6">
        <w:t xml:space="preserve">. </w:t>
      </w:r>
      <w:r w:rsidR="00B843FF" w:rsidRPr="00B843FF">
        <w:t>Con la misura</w:t>
      </w:r>
      <w:r w:rsidR="009E7CB6">
        <w:t xml:space="preserve"> </w:t>
      </w:r>
      <w:r w:rsidR="00B843FF" w:rsidRPr="00B843FF">
        <w:t xml:space="preserve">si intende concedere il pagamento di una </w:t>
      </w:r>
      <w:proofErr w:type="spellStart"/>
      <w:r w:rsidR="00B843FF" w:rsidRPr="00B843FF">
        <w:t>lump</w:t>
      </w:r>
      <w:proofErr w:type="spellEnd"/>
      <w:r w:rsidR="00B843FF" w:rsidRPr="00B843FF">
        <w:t>-sum quale contributo finanziario a tutela dei settori produttivi più colpiti dall’emergenza</w:t>
      </w:r>
      <w:r w:rsidR="00415BE5">
        <w:t>;</w:t>
      </w:r>
    </w:p>
    <w:p w14:paraId="70CDA158" w14:textId="374A33F6" w:rsidR="00F512D6" w:rsidRPr="00F512D6" w:rsidRDefault="00F512D6" w:rsidP="000E2FB8">
      <w:pPr>
        <w:pStyle w:val="Paragrafoelenco"/>
        <w:numPr>
          <w:ilvl w:val="0"/>
          <w:numId w:val="2"/>
        </w:numPr>
        <w:tabs>
          <w:tab w:val="left" w:pos="1980"/>
        </w:tabs>
        <w:spacing w:before="145" w:after="120" w:line="254" w:lineRule="auto"/>
        <w:ind w:left="1321" w:right="357" w:firstLine="0"/>
      </w:pPr>
      <w:r w:rsidRPr="00F512D6">
        <w:t>Aggiornamento del capitolo 1</w:t>
      </w:r>
      <w:r>
        <w:t>2</w:t>
      </w:r>
      <w:r w:rsidRPr="00F512D6">
        <w:t xml:space="preserve"> – </w:t>
      </w:r>
      <w:r w:rsidR="009E28BA">
        <w:t>Finanziamento nazionale integrativo</w:t>
      </w:r>
      <w:r w:rsidRPr="00F512D6">
        <w:t xml:space="preserve"> conseguent</w:t>
      </w:r>
      <w:r w:rsidR="006A0A51">
        <w:t>e</w:t>
      </w:r>
      <w:r w:rsidRPr="00F512D6">
        <w:t xml:space="preserve"> all</w:t>
      </w:r>
      <w:r w:rsidR="000E2FB8">
        <w:t>’aumento delle risorse assegnate alla misura 4</w:t>
      </w:r>
      <w:r w:rsidRPr="00F512D6">
        <w:t xml:space="preserve"> </w:t>
      </w:r>
      <w:r w:rsidR="000E2FB8">
        <w:t>(da destinare all’</w:t>
      </w:r>
      <w:r w:rsidR="002A5DE0">
        <w:t>operazione</w:t>
      </w:r>
      <w:r w:rsidR="006A0A51">
        <w:t xml:space="preserve"> 4.</w:t>
      </w:r>
      <w:r w:rsidR="002A5DE0">
        <w:t>4.0</w:t>
      </w:r>
      <w:r w:rsidR="006A0A51">
        <w:t>3</w:t>
      </w:r>
      <w:r w:rsidR="000E2FB8">
        <w:t>)</w:t>
      </w:r>
      <w:r w:rsidR="0068244E">
        <w:t xml:space="preserve"> ed alla misura 16 (da destinare all’operazione 16.4.01).</w:t>
      </w:r>
    </w:p>
    <w:p w14:paraId="033EA0E8" w14:textId="19B46A72" w:rsidR="00EE1DA3" w:rsidRPr="007C4B45" w:rsidRDefault="0007382F" w:rsidP="007C4B45">
      <w:pPr>
        <w:pStyle w:val="Paragrafoelenco"/>
        <w:numPr>
          <w:ilvl w:val="0"/>
          <w:numId w:val="2"/>
        </w:numPr>
        <w:tabs>
          <w:tab w:val="left" w:pos="1980"/>
        </w:tabs>
        <w:spacing w:before="145" w:after="120" w:line="254" w:lineRule="auto"/>
        <w:ind w:left="1321" w:right="357" w:firstLine="0"/>
        <w:rPr>
          <w:sz w:val="24"/>
        </w:rPr>
      </w:pPr>
      <w:r w:rsidRPr="00F512D6">
        <w:t xml:space="preserve">Aggiornamento del capitolo 13 – Elementi necessari per la valutazione dell’aiuto di stato: conseguenti alle modifiche delle dotazioni delle misure/operazioni </w:t>
      </w:r>
      <w:r w:rsidR="000E2FB8">
        <w:t>ed alla necessità di adeguare i riferimenti normativi più recenti</w:t>
      </w:r>
      <w:r w:rsidRPr="00F512D6">
        <w:t>.</w:t>
      </w:r>
    </w:p>
    <w:p w14:paraId="06C38883" w14:textId="77777777" w:rsidR="000E2FB8" w:rsidRDefault="000E2FB8" w:rsidP="000E2FB8">
      <w:pPr>
        <w:pStyle w:val="Paragrafoelenco"/>
        <w:numPr>
          <w:ilvl w:val="0"/>
          <w:numId w:val="2"/>
        </w:numPr>
        <w:tabs>
          <w:tab w:val="left" w:pos="1980"/>
        </w:tabs>
        <w:spacing w:before="145" w:after="120" w:line="254" w:lineRule="auto"/>
        <w:ind w:left="1321" w:right="357" w:firstLine="0"/>
      </w:pPr>
      <w:r>
        <w:t>L’aggiornamento, in relazione alle varie modifiche apportate, dei relativi indicatori</w:t>
      </w:r>
      <w:r>
        <w:rPr>
          <w:spacing w:val="1"/>
        </w:rPr>
        <w:t xml:space="preserve"> </w:t>
      </w:r>
      <w:r>
        <w:t>programma</w:t>
      </w:r>
      <w:r>
        <w:rPr>
          <w:spacing w:val="-1"/>
        </w:rPr>
        <w:t xml:space="preserve"> </w:t>
      </w:r>
      <w:r>
        <w:t>e dei</w:t>
      </w:r>
      <w:r>
        <w:rPr>
          <w:spacing w:val="-1"/>
        </w:rPr>
        <w:t xml:space="preserve"> </w:t>
      </w:r>
      <w:r>
        <w:t>seguenti</w:t>
      </w:r>
      <w:r>
        <w:rPr>
          <w:spacing w:val="-1"/>
        </w:rPr>
        <w:t xml:space="preserve"> </w:t>
      </w:r>
      <w:r>
        <w:t>allegati:</w:t>
      </w:r>
    </w:p>
    <w:p w14:paraId="6B6B4DBB" w14:textId="12600E9B" w:rsidR="00854AB5" w:rsidRDefault="00854AB5" w:rsidP="00854AB5">
      <w:pPr>
        <w:pStyle w:val="Paragrafoelenco"/>
        <w:numPr>
          <w:ilvl w:val="1"/>
          <w:numId w:val="2"/>
        </w:numPr>
        <w:tabs>
          <w:tab w:val="left" w:pos="2146"/>
        </w:tabs>
        <w:spacing w:line="252" w:lineRule="exact"/>
        <w:jc w:val="left"/>
      </w:pPr>
      <w:r w:rsidRPr="00C810DA">
        <w:t>Allegato_M_calcolo_risorse_articoli_59_51</w:t>
      </w:r>
    </w:p>
    <w:p w14:paraId="0A1D0450" w14:textId="16378137" w:rsidR="00854AB5" w:rsidRPr="00C810DA" w:rsidRDefault="00854AB5" w:rsidP="00854AB5">
      <w:pPr>
        <w:pStyle w:val="Paragrafoelenco"/>
        <w:numPr>
          <w:ilvl w:val="1"/>
          <w:numId w:val="2"/>
        </w:numPr>
        <w:tabs>
          <w:tab w:val="left" w:pos="2146"/>
        </w:tabs>
        <w:spacing w:line="252" w:lineRule="exact"/>
        <w:jc w:val="left"/>
      </w:pPr>
      <w:proofErr w:type="spellStart"/>
      <w:r w:rsidRPr="00854AB5">
        <w:t>Allegato</w:t>
      </w:r>
      <w:r>
        <w:t>_</w:t>
      </w:r>
      <w:r w:rsidRPr="00854AB5">
        <w:t>S</w:t>
      </w:r>
      <w:proofErr w:type="spellEnd"/>
      <w:r w:rsidRPr="00854AB5">
        <w:t xml:space="preserve"> – Tabelle esplicative del Contributo di Misure e Operazioni alle Focus Area e agli obiettivi trasversali</w:t>
      </w:r>
    </w:p>
    <w:p w14:paraId="1658CF93" w14:textId="77777777" w:rsidR="000E2FB8" w:rsidRPr="00C810DA" w:rsidRDefault="000E2FB8" w:rsidP="000E2FB8">
      <w:pPr>
        <w:pStyle w:val="Paragrafoelenco"/>
        <w:numPr>
          <w:ilvl w:val="1"/>
          <w:numId w:val="2"/>
        </w:numPr>
        <w:tabs>
          <w:tab w:val="left" w:pos="2146"/>
        </w:tabs>
        <w:spacing w:line="252" w:lineRule="exact"/>
        <w:jc w:val="left"/>
      </w:pPr>
      <w:r w:rsidRPr="00C810DA">
        <w:t>Allegato_U_Tabelle_sezione_8.2_rischi</w:t>
      </w:r>
    </w:p>
    <w:p w14:paraId="0A50036E" w14:textId="77777777" w:rsidR="00695AE8" w:rsidRDefault="00695AE8" w:rsidP="00695AE8">
      <w:pPr>
        <w:pStyle w:val="Corpotesto"/>
        <w:spacing w:after="120"/>
        <w:ind w:left="1293" w:right="374"/>
        <w:jc w:val="both"/>
      </w:pPr>
    </w:p>
    <w:p w14:paraId="302B7A56" w14:textId="24405E3B" w:rsidR="00695AE8" w:rsidRDefault="00695AE8" w:rsidP="007C4B45">
      <w:pPr>
        <w:pStyle w:val="Corpotesto"/>
        <w:spacing w:after="120"/>
        <w:ind w:left="1293" w:right="374"/>
        <w:jc w:val="both"/>
      </w:pPr>
      <w:r>
        <w:t xml:space="preserve">Si evidenzia che le modifiche finanziarie proposte mantengono il rispetto delle soglie di </w:t>
      </w:r>
      <w:proofErr w:type="spellStart"/>
      <w:r w:rsidRPr="00695AE8">
        <w:rPr>
          <w:i/>
          <w:iCs/>
        </w:rPr>
        <w:t>ringfencing</w:t>
      </w:r>
      <w:proofErr w:type="spellEnd"/>
      <w:r>
        <w:t xml:space="preserve"> ambientale (sulle risorse QFP ed EURI) e del 55% a valere su</w:t>
      </w:r>
      <w:r w:rsidRPr="00695AE8">
        <w:t>lle misure di cui agli articoli 17, 19, 20 e 35</w:t>
      </w:r>
      <w:r>
        <w:t xml:space="preserve"> del Regolamento </w:t>
      </w:r>
      <w:r w:rsidRPr="00695AE8">
        <w:t>(UE) n. 1305/2013</w:t>
      </w:r>
      <w:r>
        <w:t>, come di seguito evidenziato:</w:t>
      </w:r>
    </w:p>
    <w:tbl>
      <w:tblPr>
        <w:tblStyle w:val="Grigliatabella"/>
        <w:tblW w:w="0" w:type="auto"/>
        <w:tblInd w:w="1293" w:type="dxa"/>
        <w:tblLook w:val="04A0" w:firstRow="1" w:lastRow="0" w:firstColumn="1" w:lastColumn="0" w:noHBand="0" w:noVBand="1"/>
      </w:tblPr>
      <w:tblGrid>
        <w:gridCol w:w="4895"/>
        <w:gridCol w:w="4726"/>
      </w:tblGrid>
      <w:tr w:rsidR="00695AE8" w:rsidRPr="00695AE8" w14:paraId="02446F65" w14:textId="77777777" w:rsidTr="00695AE8">
        <w:tc>
          <w:tcPr>
            <w:tcW w:w="4896" w:type="dxa"/>
            <w:shd w:val="clear" w:color="auto" w:fill="D9D9D9" w:themeFill="background1" w:themeFillShade="D9"/>
          </w:tcPr>
          <w:p w14:paraId="5D53F38A" w14:textId="0F86BA98" w:rsidR="00695AE8" w:rsidRPr="00695AE8" w:rsidRDefault="00695AE8" w:rsidP="00695AE8">
            <w:pPr>
              <w:pStyle w:val="Corpotesto"/>
              <w:spacing w:after="120"/>
              <w:ind w:right="374"/>
              <w:jc w:val="center"/>
              <w:rPr>
                <w:b/>
                <w:bCs/>
              </w:rPr>
            </w:pPr>
            <w:r w:rsidRPr="00695AE8">
              <w:rPr>
                <w:b/>
                <w:bCs/>
              </w:rPr>
              <w:t>Versione 10.1</w:t>
            </w:r>
          </w:p>
        </w:tc>
        <w:tc>
          <w:tcPr>
            <w:tcW w:w="4727" w:type="dxa"/>
            <w:shd w:val="clear" w:color="auto" w:fill="D9D9D9" w:themeFill="background1" w:themeFillShade="D9"/>
          </w:tcPr>
          <w:p w14:paraId="78B2E692" w14:textId="0DEE3975" w:rsidR="00695AE8" w:rsidRPr="00695AE8" w:rsidRDefault="00695AE8" w:rsidP="00695AE8">
            <w:pPr>
              <w:pStyle w:val="Corpotesto"/>
              <w:spacing w:after="120"/>
              <w:ind w:right="374"/>
              <w:jc w:val="center"/>
              <w:rPr>
                <w:b/>
                <w:bCs/>
              </w:rPr>
            </w:pPr>
            <w:r w:rsidRPr="00695AE8">
              <w:rPr>
                <w:b/>
                <w:bCs/>
              </w:rPr>
              <w:t>Nuova versione</w:t>
            </w:r>
          </w:p>
        </w:tc>
      </w:tr>
      <w:tr w:rsidR="00695AE8" w14:paraId="5B298EA9" w14:textId="77777777" w:rsidTr="00695AE8">
        <w:tc>
          <w:tcPr>
            <w:tcW w:w="4896" w:type="dxa"/>
          </w:tcPr>
          <w:p w14:paraId="08675137" w14:textId="518E9CD6" w:rsidR="00695AE8" w:rsidRDefault="00695AE8" w:rsidP="007C4B45">
            <w:pPr>
              <w:pStyle w:val="Corpotesto"/>
              <w:spacing w:after="120"/>
              <w:ind w:right="374"/>
              <w:jc w:val="both"/>
            </w:pPr>
            <w:r>
              <w:t>quota ambiente QFP 2014-2020 = 42,22%</w:t>
            </w:r>
          </w:p>
        </w:tc>
        <w:tc>
          <w:tcPr>
            <w:tcW w:w="4727" w:type="dxa"/>
          </w:tcPr>
          <w:p w14:paraId="7EA35610" w14:textId="38BF91C9" w:rsidR="00695AE8" w:rsidRDefault="00695AE8" w:rsidP="007C4B45">
            <w:pPr>
              <w:pStyle w:val="Corpotesto"/>
              <w:spacing w:after="120"/>
              <w:ind w:right="374"/>
              <w:jc w:val="both"/>
            </w:pPr>
            <w:r>
              <w:t>Invariata (gli spostamenti sono interni tra le misure che concorrono alla determinazione della percentuale).</w:t>
            </w:r>
          </w:p>
        </w:tc>
      </w:tr>
      <w:tr w:rsidR="00695AE8" w14:paraId="360419AC" w14:textId="77777777" w:rsidTr="00695AE8">
        <w:tc>
          <w:tcPr>
            <w:tcW w:w="4896" w:type="dxa"/>
          </w:tcPr>
          <w:p w14:paraId="6452C421" w14:textId="67238C7D" w:rsidR="00695AE8" w:rsidRDefault="00695AE8" w:rsidP="00695AE8">
            <w:pPr>
              <w:pStyle w:val="Corpotesto"/>
              <w:spacing w:after="120"/>
              <w:ind w:right="374"/>
              <w:jc w:val="both"/>
            </w:pPr>
            <w:r>
              <w:t>quota ambiente QFP 2021-2022 = 44,24%</w:t>
            </w:r>
          </w:p>
        </w:tc>
        <w:tc>
          <w:tcPr>
            <w:tcW w:w="4727" w:type="dxa"/>
          </w:tcPr>
          <w:p w14:paraId="563B24EA" w14:textId="28272571" w:rsidR="00695AE8" w:rsidRDefault="00695AE8" w:rsidP="00695AE8">
            <w:pPr>
              <w:pStyle w:val="Corpotesto"/>
              <w:spacing w:after="120"/>
              <w:ind w:right="374"/>
              <w:jc w:val="both"/>
            </w:pPr>
            <w:r>
              <w:t>Nessuna modifica alle dotazioni.</w:t>
            </w:r>
          </w:p>
        </w:tc>
      </w:tr>
      <w:tr w:rsidR="00695AE8" w14:paraId="58EDE66D" w14:textId="77777777" w:rsidTr="00695AE8">
        <w:tc>
          <w:tcPr>
            <w:tcW w:w="4896" w:type="dxa"/>
          </w:tcPr>
          <w:p w14:paraId="5659AE34" w14:textId="59D193F1" w:rsidR="00695AE8" w:rsidRDefault="00695AE8" w:rsidP="00695AE8">
            <w:pPr>
              <w:pStyle w:val="Corpotesto"/>
              <w:spacing w:after="120"/>
              <w:ind w:right="374"/>
              <w:jc w:val="both"/>
            </w:pPr>
            <w:r>
              <w:t>quota ambiente NG 2021-2022 = 43,85%</w:t>
            </w:r>
          </w:p>
        </w:tc>
        <w:tc>
          <w:tcPr>
            <w:tcW w:w="4727" w:type="dxa"/>
          </w:tcPr>
          <w:p w14:paraId="497CEF1C" w14:textId="428CBFEE" w:rsidR="00695AE8" w:rsidRDefault="00695AE8" w:rsidP="00695AE8">
            <w:pPr>
              <w:pStyle w:val="Corpotesto"/>
              <w:spacing w:after="120"/>
              <w:ind w:right="374"/>
              <w:jc w:val="both"/>
            </w:pPr>
            <w:r>
              <w:t xml:space="preserve">44,80% </w:t>
            </w:r>
            <w:r>
              <w:br/>
              <w:t>(da 23.000.000,00 a 23.500.000,00)</w:t>
            </w:r>
          </w:p>
        </w:tc>
      </w:tr>
      <w:tr w:rsidR="00695AE8" w14:paraId="2308F2BC" w14:textId="77777777" w:rsidTr="00695AE8">
        <w:tc>
          <w:tcPr>
            <w:tcW w:w="4896" w:type="dxa"/>
          </w:tcPr>
          <w:p w14:paraId="39ADDAF6" w14:textId="32D51CB8" w:rsidR="00695AE8" w:rsidRDefault="00695AE8" w:rsidP="00695AE8">
            <w:pPr>
              <w:pStyle w:val="Corpotesto"/>
              <w:spacing w:after="120"/>
              <w:ind w:right="374"/>
              <w:jc w:val="both"/>
            </w:pPr>
            <w:r w:rsidRPr="00695AE8">
              <w:t>articoli 17, 19, 20 e 35</w:t>
            </w:r>
            <w:r>
              <w:t xml:space="preserve"> = 55,29%</w:t>
            </w:r>
          </w:p>
        </w:tc>
        <w:tc>
          <w:tcPr>
            <w:tcW w:w="4727" w:type="dxa"/>
          </w:tcPr>
          <w:p w14:paraId="5DB5D067" w14:textId="1FACA3A0" w:rsidR="00695AE8" w:rsidRDefault="00695AE8" w:rsidP="00695AE8">
            <w:pPr>
              <w:pStyle w:val="Corpotesto"/>
              <w:spacing w:after="120"/>
              <w:ind w:right="374"/>
              <w:jc w:val="both"/>
            </w:pPr>
            <w:r>
              <w:t xml:space="preserve">55,20% </w:t>
            </w:r>
            <w:r>
              <w:br/>
              <w:t xml:space="preserve">(da </w:t>
            </w:r>
            <w:r w:rsidRPr="00695AE8">
              <w:t>29.000.000,00</w:t>
            </w:r>
            <w:r>
              <w:t xml:space="preserve"> a </w:t>
            </w:r>
            <w:r w:rsidRPr="00695AE8">
              <w:t>28.949.816,91</w:t>
            </w:r>
            <w:r>
              <w:t>)</w:t>
            </w:r>
          </w:p>
        </w:tc>
      </w:tr>
    </w:tbl>
    <w:p w14:paraId="546BBC73" w14:textId="77777777" w:rsidR="00695AE8" w:rsidRDefault="00695AE8" w:rsidP="007C4B45">
      <w:pPr>
        <w:pStyle w:val="Corpotesto"/>
        <w:spacing w:after="120"/>
        <w:ind w:left="1293" w:right="374"/>
        <w:jc w:val="both"/>
      </w:pPr>
    </w:p>
    <w:p w14:paraId="033EA0EA" w14:textId="5104B31F" w:rsidR="00EE1DA3" w:rsidRDefault="0007382F" w:rsidP="007C4B45">
      <w:pPr>
        <w:pStyle w:val="Corpotesto"/>
        <w:spacing w:after="120"/>
        <w:ind w:left="1293" w:right="374"/>
        <w:jc w:val="both"/>
      </w:pPr>
      <w:r>
        <w:t>Si</w:t>
      </w:r>
      <w:r>
        <w:rPr>
          <w:spacing w:val="1"/>
        </w:rPr>
        <w:t xml:space="preserve"> </w:t>
      </w:r>
      <w:r>
        <w:t>richiede,</w:t>
      </w:r>
      <w:r>
        <w:rPr>
          <w:spacing w:val="1"/>
        </w:rPr>
        <w:t xml:space="preserve"> </w:t>
      </w:r>
      <w:r>
        <w:t>pertanto,</w:t>
      </w:r>
      <w:r>
        <w:rPr>
          <w:spacing w:val="1"/>
        </w:rPr>
        <w:t xml:space="preserve"> </w:t>
      </w:r>
      <w:r>
        <w:t>di</w:t>
      </w:r>
      <w:r>
        <w:rPr>
          <w:spacing w:val="1"/>
        </w:rPr>
        <w:t xml:space="preserve"> </w:t>
      </w:r>
      <w:r>
        <w:t>voler</w:t>
      </w:r>
      <w:r>
        <w:rPr>
          <w:spacing w:val="1"/>
        </w:rPr>
        <w:t xml:space="preserve"> </w:t>
      </w:r>
      <w:r>
        <w:t>formulare</w:t>
      </w:r>
      <w:r>
        <w:rPr>
          <w:spacing w:val="1"/>
        </w:rPr>
        <w:t xml:space="preserve"> </w:t>
      </w:r>
      <w:r>
        <w:t>alla</w:t>
      </w:r>
      <w:r>
        <w:rPr>
          <w:spacing w:val="1"/>
        </w:rPr>
        <w:t xml:space="preserve"> </w:t>
      </w:r>
      <w:r>
        <w:t>segreteria</w:t>
      </w:r>
      <w:r>
        <w:rPr>
          <w:spacing w:val="1"/>
        </w:rPr>
        <w:t xml:space="preserve"> </w:t>
      </w:r>
      <w:r>
        <w:t>tecnica</w:t>
      </w:r>
      <w:r>
        <w:rPr>
          <w:spacing w:val="1"/>
        </w:rPr>
        <w:t xml:space="preserve"> </w:t>
      </w:r>
      <w:r>
        <w:t>del</w:t>
      </w:r>
      <w:r>
        <w:rPr>
          <w:spacing w:val="1"/>
        </w:rPr>
        <w:t xml:space="preserve"> </w:t>
      </w:r>
      <w:r>
        <w:t>Comitato</w:t>
      </w:r>
      <w:r>
        <w:rPr>
          <w:spacing w:val="61"/>
        </w:rPr>
        <w:t xml:space="preserve"> </w:t>
      </w:r>
      <w:r>
        <w:t>di</w:t>
      </w:r>
      <w:r>
        <w:rPr>
          <w:spacing w:val="1"/>
        </w:rPr>
        <w:t xml:space="preserve"> </w:t>
      </w:r>
      <w:r>
        <w:t>Sorveglianza,</w:t>
      </w:r>
      <w:r>
        <w:rPr>
          <w:spacing w:val="1"/>
        </w:rPr>
        <w:t xml:space="preserve"> </w:t>
      </w:r>
      <w:r>
        <w:t>preferibilmente</w:t>
      </w:r>
      <w:r>
        <w:rPr>
          <w:spacing w:val="1"/>
        </w:rPr>
        <w:t xml:space="preserve"> </w:t>
      </w:r>
      <w:r>
        <w:t>per</w:t>
      </w:r>
      <w:r>
        <w:rPr>
          <w:spacing w:val="1"/>
        </w:rPr>
        <w:t xml:space="preserve"> </w:t>
      </w:r>
      <w:r>
        <w:t>via</w:t>
      </w:r>
      <w:r>
        <w:rPr>
          <w:spacing w:val="1"/>
        </w:rPr>
        <w:t xml:space="preserve"> </w:t>
      </w:r>
      <w:r>
        <w:t>telematica</w:t>
      </w:r>
      <w:r>
        <w:rPr>
          <w:spacing w:val="1"/>
        </w:rPr>
        <w:t xml:space="preserve"> </w:t>
      </w:r>
      <w:r>
        <w:t>all’indirizzo</w:t>
      </w:r>
      <w:r>
        <w:rPr>
          <w:spacing w:val="1"/>
        </w:rPr>
        <w:t xml:space="preserve"> </w:t>
      </w:r>
      <w:r>
        <w:t>e-mail</w:t>
      </w:r>
      <w:r>
        <w:rPr>
          <w:spacing w:val="1"/>
        </w:rPr>
        <w:t xml:space="preserve"> </w:t>
      </w:r>
      <w:hyperlink r:id="rId12">
        <w:r>
          <w:t xml:space="preserve">AdG_SviluppoRurale@regione.lombardia.it, </w:t>
        </w:r>
      </w:hyperlink>
      <w:r>
        <w:t>eventuali osservazioni alla documentazione in</w:t>
      </w:r>
      <w:r>
        <w:rPr>
          <w:spacing w:val="-59"/>
        </w:rPr>
        <w:t xml:space="preserve"> </w:t>
      </w:r>
      <w:r>
        <w:t>allegato</w:t>
      </w:r>
      <w:r>
        <w:rPr>
          <w:spacing w:val="-1"/>
        </w:rPr>
        <w:t xml:space="preserve"> </w:t>
      </w:r>
      <w:r>
        <w:t>entro</w:t>
      </w:r>
      <w:r>
        <w:rPr>
          <w:spacing w:val="-1"/>
        </w:rPr>
        <w:t xml:space="preserve"> </w:t>
      </w:r>
      <w:proofErr w:type="gramStart"/>
      <w:r>
        <w:t>10</w:t>
      </w:r>
      <w:proofErr w:type="gramEnd"/>
      <w:r>
        <w:rPr>
          <w:spacing w:val="-1"/>
        </w:rPr>
        <w:t xml:space="preserve"> </w:t>
      </w:r>
      <w:r>
        <w:t>giorni</w:t>
      </w:r>
      <w:r>
        <w:rPr>
          <w:spacing w:val="-2"/>
        </w:rPr>
        <w:t xml:space="preserve"> </w:t>
      </w:r>
      <w:r>
        <w:t>lavorativi</w:t>
      </w:r>
      <w:r>
        <w:rPr>
          <w:spacing w:val="-2"/>
        </w:rPr>
        <w:t xml:space="preserve"> </w:t>
      </w:r>
      <w:r>
        <w:t>dall’invio</w:t>
      </w:r>
      <w:r>
        <w:rPr>
          <w:spacing w:val="-3"/>
        </w:rPr>
        <w:t xml:space="preserve"> </w:t>
      </w:r>
      <w:r>
        <w:t>della</w:t>
      </w:r>
      <w:r>
        <w:rPr>
          <w:spacing w:val="-3"/>
        </w:rPr>
        <w:t xml:space="preserve"> </w:t>
      </w:r>
      <w:r>
        <w:t>presente</w:t>
      </w:r>
      <w:r>
        <w:rPr>
          <w:spacing w:val="-1"/>
        </w:rPr>
        <w:t xml:space="preserve"> </w:t>
      </w:r>
      <w:r>
        <w:t>comunicazione.</w:t>
      </w:r>
    </w:p>
    <w:p w14:paraId="3C588953" w14:textId="2B98FF8F" w:rsidR="00554CF1" w:rsidRDefault="00554CF1" w:rsidP="007C4B45">
      <w:pPr>
        <w:pStyle w:val="Corpotesto"/>
        <w:spacing w:after="120"/>
        <w:ind w:left="1293" w:right="374"/>
        <w:jc w:val="both"/>
      </w:pPr>
    </w:p>
    <w:p w14:paraId="2790D297" w14:textId="027DCC72" w:rsidR="00554CF1" w:rsidRDefault="00554CF1" w:rsidP="007C4B45">
      <w:pPr>
        <w:pStyle w:val="Corpotesto"/>
        <w:spacing w:after="120"/>
        <w:ind w:left="1293" w:right="374"/>
        <w:jc w:val="both"/>
      </w:pPr>
      <w:r>
        <w:t>Allegati:</w:t>
      </w:r>
    </w:p>
    <w:p w14:paraId="0BED55C6" w14:textId="290BAD52" w:rsidR="00554CF1" w:rsidRPr="005764DB" w:rsidRDefault="00554CF1" w:rsidP="00554CF1">
      <w:pPr>
        <w:pStyle w:val="Corpotesto"/>
        <w:numPr>
          <w:ilvl w:val="0"/>
          <w:numId w:val="4"/>
        </w:numPr>
        <w:spacing w:after="120"/>
        <w:ind w:left="1701" w:right="374" w:hanging="283"/>
        <w:jc w:val="both"/>
      </w:pPr>
      <w:r w:rsidRPr="005764DB">
        <w:t>Scheda descrittiva della modifica</w:t>
      </w:r>
    </w:p>
    <w:p w14:paraId="4004DA63" w14:textId="0BF1D0A9" w:rsidR="001C6E85" w:rsidRPr="005764DB" w:rsidRDefault="001C6E85" w:rsidP="00554CF1">
      <w:pPr>
        <w:pStyle w:val="Corpotesto"/>
        <w:numPr>
          <w:ilvl w:val="0"/>
          <w:numId w:val="4"/>
        </w:numPr>
        <w:spacing w:after="120"/>
        <w:ind w:left="1701" w:right="374" w:hanging="283"/>
        <w:jc w:val="both"/>
      </w:pPr>
      <w:r w:rsidRPr="005764DB">
        <w:t>Paragrafo 5.1 (testo aree interne)</w:t>
      </w:r>
    </w:p>
    <w:p w14:paraId="7CB8B3C7" w14:textId="356FA861" w:rsidR="00BA09A6" w:rsidRPr="005764DB" w:rsidRDefault="00BA09A6" w:rsidP="00554CF1">
      <w:pPr>
        <w:pStyle w:val="Corpotesto"/>
        <w:numPr>
          <w:ilvl w:val="0"/>
          <w:numId w:val="4"/>
        </w:numPr>
        <w:spacing w:after="120"/>
        <w:ind w:left="1701" w:right="374" w:hanging="283"/>
        <w:jc w:val="both"/>
      </w:pPr>
      <w:r w:rsidRPr="005764DB">
        <w:t>Capitolo 12 PSR</w:t>
      </w:r>
    </w:p>
    <w:p w14:paraId="668903F6" w14:textId="7847B693" w:rsidR="00554CF1" w:rsidRPr="005764DB" w:rsidRDefault="00554CF1" w:rsidP="00554CF1">
      <w:pPr>
        <w:pStyle w:val="Corpotesto"/>
        <w:numPr>
          <w:ilvl w:val="0"/>
          <w:numId w:val="4"/>
        </w:numPr>
        <w:spacing w:after="120"/>
        <w:ind w:left="1701" w:right="374" w:hanging="283"/>
        <w:jc w:val="both"/>
      </w:pPr>
      <w:r w:rsidRPr="005764DB">
        <w:lastRenderedPageBreak/>
        <w:t>Capitolo 13 PSR</w:t>
      </w:r>
    </w:p>
    <w:p w14:paraId="4BE70BE5" w14:textId="77777777" w:rsidR="001C6E85" w:rsidRPr="005764DB" w:rsidRDefault="001C6E85" w:rsidP="001C6E85">
      <w:pPr>
        <w:pStyle w:val="Corpotesto"/>
        <w:numPr>
          <w:ilvl w:val="0"/>
          <w:numId w:val="4"/>
        </w:numPr>
        <w:spacing w:after="120"/>
        <w:ind w:left="1701" w:right="374" w:hanging="283"/>
        <w:jc w:val="both"/>
      </w:pPr>
      <w:r w:rsidRPr="005764DB">
        <w:t xml:space="preserve">Scheda misura 19 </w:t>
      </w:r>
    </w:p>
    <w:p w14:paraId="79C03AE3" w14:textId="77777777" w:rsidR="001C6E85" w:rsidRPr="005764DB" w:rsidRDefault="001C6E85" w:rsidP="001C6E85">
      <w:pPr>
        <w:pStyle w:val="Corpotesto"/>
        <w:numPr>
          <w:ilvl w:val="0"/>
          <w:numId w:val="4"/>
        </w:numPr>
        <w:spacing w:before="10" w:after="120"/>
        <w:ind w:left="1701" w:right="374" w:hanging="283"/>
        <w:jc w:val="both"/>
        <w:rPr>
          <w:sz w:val="24"/>
        </w:rPr>
      </w:pPr>
      <w:r w:rsidRPr="005764DB">
        <w:t>Scheda nuova misura 22</w:t>
      </w:r>
    </w:p>
    <w:p w14:paraId="2B004E32" w14:textId="2ED5CCC3" w:rsidR="00554CF1" w:rsidRPr="005764DB" w:rsidRDefault="00554CF1" w:rsidP="00554CF1">
      <w:pPr>
        <w:pStyle w:val="Corpotesto"/>
        <w:numPr>
          <w:ilvl w:val="0"/>
          <w:numId w:val="4"/>
        </w:numPr>
        <w:spacing w:after="120"/>
        <w:ind w:left="1701" w:right="374" w:hanging="283"/>
        <w:jc w:val="both"/>
      </w:pPr>
      <w:r w:rsidRPr="005764DB">
        <w:t>Allegato M (</w:t>
      </w:r>
      <w:proofErr w:type="spellStart"/>
      <w:r w:rsidRPr="005764DB">
        <w:t>ringfencing</w:t>
      </w:r>
      <w:proofErr w:type="spellEnd"/>
      <w:r w:rsidRPr="005764DB">
        <w:t>)</w:t>
      </w:r>
    </w:p>
    <w:p w14:paraId="45C48FA8" w14:textId="060843C1" w:rsidR="00554CF1" w:rsidRPr="005764DB" w:rsidRDefault="00554CF1" w:rsidP="00554CF1">
      <w:pPr>
        <w:pStyle w:val="Corpotesto"/>
        <w:numPr>
          <w:ilvl w:val="0"/>
          <w:numId w:val="4"/>
        </w:numPr>
        <w:spacing w:after="120"/>
        <w:ind w:left="1701" w:right="374" w:hanging="283"/>
        <w:jc w:val="both"/>
      </w:pPr>
      <w:r w:rsidRPr="005764DB">
        <w:t>Allegato S (tabelle di collegamento operazioni – FA)</w:t>
      </w:r>
    </w:p>
    <w:p w14:paraId="20C8026A" w14:textId="796E14EC" w:rsidR="00554CF1" w:rsidRPr="005764DB" w:rsidRDefault="00554CF1" w:rsidP="00554CF1">
      <w:pPr>
        <w:pStyle w:val="Corpotesto"/>
        <w:numPr>
          <w:ilvl w:val="0"/>
          <w:numId w:val="4"/>
        </w:numPr>
        <w:spacing w:after="120"/>
        <w:ind w:left="1701" w:right="374" w:hanging="283"/>
        <w:jc w:val="both"/>
      </w:pPr>
      <w:r w:rsidRPr="005764DB">
        <w:t>Allegato U (tabelle rischi)</w:t>
      </w:r>
    </w:p>
    <w:p w14:paraId="09CEDA73" w14:textId="5CA85352" w:rsidR="00554CF1" w:rsidRPr="005764DB" w:rsidRDefault="00554CF1" w:rsidP="00554CF1">
      <w:pPr>
        <w:pStyle w:val="Corpotesto"/>
        <w:numPr>
          <w:ilvl w:val="0"/>
          <w:numId w:val="4"/>
        </w:numPr>
        <w:spacing w:before="10" w:after="120"/>
        <w:ind w:left="1701" w:right="374" w:hanging="283"/>
        <w:jc w:val="both"/>
        <w:rPr>
          <w:sz w:val="24"/>
        </w:rPr>
      </w:pPr>
      <w:r w:rsidRPr="005764DB">
        <w:t>Criteri di selezione operazione 19.1.01</w:t>
      </w:r>
    </w:p>
    <w:p w14:paraId="46AF5495" w14:textId="4F4CB3B1" w:rsidR="00554CF1" w:rsidRDefault="00554CF1" w:rsidP="00554CF1">
      <w:pPr>
        <w:pStyle w:val="Corpotesto"/>
        <w:spacing w:before="10" w:after="120"/>
        <w:ind w:right="374"/>
        <w:jc w:val="both"/>
      </w:pPr>
    </w:p>
    <w:p w14:paraId="4C9665CA" w14:textId="40CBE414" w:rsidR="00554CF1" w:rsidRDefault="00554CF1" w:rsidP="00554CF1">
      <w:pPr>
        <w:pStyle w:val="Corpotesto"/>
        <w:spacing w:before="10" w:after="120"/>
        <w:ind w:right="374"/>
        <w:jc w:val="both"/>
      </w:pPr>
    </w:p>
    <w:p w14:paraId="68F9AA1B" w14:textId="77777777" w:rsidR="00554CF1" w:rsidRPr="00554CF1" w:rsidRDefault="00554CF1" w:rsidP="00554CF1">
      <w:pPr>
        <w:pStyle w:val="Corpotesto"/>
        <w:spacing w:before="10" w:after="120"/>
        <w:ind w:right="374"/>
        <w:jc w:val="both"/>
        <w:rPr>
          <w:sz w:val="24"/>
        </w:rPr>
      </w:pPr>
    </w:p>
    <w:p w14:paraId="04447B4D" w14:textId="77777777" w:rsidR="00554CF1" w:rsidRPr="00554CF1" w:rsidRDefault="00554CF1" w:rsidP="00554CF1">
      <w:pPr>
        <w:pStyle w:val="Corpotesto"/>
        <w:spacing w:before="10" w:after="120"/>
        <w:ind w:right="374"/>
        <w:jc w:val="both"/>
        <w:rPr>
          <w:sz w:val="24"/>
        </w:rPr>
      </w:pPr>
    </w:p>
    <w:p w14:paraId="033EA0EC" w14:textId="77777777" w:rsidR="00EE1DA3" w:rsidRDefault="00EE1DA3">
      <w:pPr>
        <w:rPr>
          <w:sz w:val="24"/>
        </w:rPr>
        <w:sectPr w:rsidR="00EE1DA3" w:rsidSect="00554CF1">
          <w:footerReference w:type="default" r:id="rId13"/>
          <w:pgSz w:w="11900" w:h="16840"/>
          <w:pgMar w:top="1134" w:right="1100" w:bottom="1134" w:left="102" w:header="0" w:footer="0" w:gutter="0"/>
          <w:cols w:space="720"/>
        </w:sectPr>
      </w:pPr>
    </w:p>
    <w:p w14:paraId="033EA0ED" w14:textId="77777777" w:rsidR="00EE1DA3" w:rsidRDefault="0007382F">
      <w:pPr>
        <w:pStyle w:val="Corpotesto"/>
        <w:spacing w:before="93"/>
        <w:ind w:left="1260"/>
      </w:pPr>
      <w:r>
        <w:t>Cordiali</w:t>
      </w:r>
      <w:r>
        <w:rPr>
          <w:spacing w:val="-6"/>
        </w:rPr>
        <w:t xml:space="preserve"> </w:t>
      </w:r>
      <w:r>
        <w:t>saluti</w:t>
      </w:r>
    </w:p>
    <w:p w14:paraId="033EA0EE" w14:textId="77777777" w:rsidR="00EE1DA3" w:rsidRDefault="0007382F">
      <w:pPr>
        <w:pStyle w:val="Corpotesto"/>
        <w:rPr>
          <w:sz w:val="24"/>
        </w:rPr>
      </w:pPr>
      <w:r>
        <w:br w:type="column"/>
      </w:r>
    </w:p>
    <w:p w14:paraId="033EA0EF" w14:textId="7F940929" w:rsidR="00EE1DA3" w:rsidRDefault="0007382F">
      <w:pPr>
        <w:pStyle w:val="Corpotesto"/>
        <w:spacing w:before="197"/>
        <w:ind w:left="1260" w:right="1951" w:firstLine="42"/>
      </w:pPr>
      <w:r>
        <w:t>IL DIRETTORE</w:t>
      </w:r>
      <w:r>
        <w:rPr>
          <w:spacing w:val="1"/>
        </w:rPr>
        <w:t xml:space="preserve"> </w:t>
      </w:r>
    </w:p>
    <w:p w14:paraId="033EA0F0" w14:textId="77777777" w:rsidR="00EE1DA3" w:rsidRDefault="00EE1DA3">
      <w:pPr>
        <w:sectPr w:rsidR="00EE1DA3">
          <w:type w:val="continuous"/>
          <w:pgSz w:w="11900" w:h="16840"/>
          <w:pgMar w:top="840" w:right="1100" w:bottom="1040" w:left="100" w:header="720" w:footer="720" w:gutter="0"/>
          <w:cols w:num="2" w:space="720" w:equalWidth="0">
            <w:col w:w="2619" w:space="2729"/>
            <w:col w:w="5352"/>
          </w:cols>
        </w:sectPr>
      </w:pPr>
    </w:p>
    <w:p w14:paraId="033EA0F1" w14:textId="77777777" w:rsidR="00EE1DA3" w:rsidRDefault="00F11CEF">
      <w:pPr>
        <w:pStyle w:val="Corpotesto"/>
        <w:rPr>
          <w:sz w:val="20"/>
        </w:rPr>
      </w:pPr>
      <w:r>
        <w:pict w14:anchorId="033EA10B">
          <v:group id="_x0000_s2050" style="position:absolute;margin-left:0;margin-top:785.9pt;width:594.8pt;height:56.3pt;z-index:-251658239;mso-position-horizontal-relative:page;mso-position-vertical-relative:page" coordorigin=",15718" coordsize="11896,1126">
            <v:rect id="_x0000_s2052" style="position:absolute;top:15718;width:11896;height:1120" fillcolor="#007f00" stroked="f"/>
            <v:shape id="_x0000_s2051" style="position:absolute;top:15720;width:11896;height:1124" coordorigin=",15720" coordsize="11896,1124" o:spt="100" adj="0,,0" path="m,15720r11896,m,16844l,15720t11896,1124l11896,15720e" filled="f" strokeweight="0">
              <v:stroke joinstyle="round"/>
              <v:formulas/>
              <v:path arrowok="t" o:connecttype="segments"/>
            </v:shape>
            <w10:wrap anchorx="page" anchory="page"/>
          </v:group>
        </w:pict>
      </w:r>
    </w:p>
    <w:p w14:paraId="033EA0F2" w14:textId="77777777" w:rsidR="00EE1DA3" w:rsidRDefault="00EE1DA3">
      <w:pPr>
        <w:pStyle w:val="Corpotesto"/>
        <w:rPr>
          <w:sz w:val="20"/>
        </w:rPr>
      </w:pPr>
    </w:p>
    <w:p w14:paraId="033EA0F3" w14:textId="77777777" w:rsidR="00EE1DA3" w:rsidRDefault="00EE1DA3">
      <w:pPr>
        <w:pStyle w:val="Corpotesto"/>
        <w:rPr>
          <w:sz w:val="20"/>
        </w:rPr>
      </w:pPr>
    </w:p>
    <w:p w14:paraId="033EA0F4" w14:textId="77777777" w:rsidR="00EE1DA3" w:rsidRDefault="00EE1DA3">
      <w:pPr>
        <w:pStyle w:val="Corpotesto"/>
        <w:rPr>
          <w:sz w:val="20"/>
        </w:rPr>
      </w:pPr>
    </w:p>
    <w:p w14:paraId="033EA0F5" w14:textId="77777777" w:rsidR="00EE1DA3" w:rsidRDefault="00EE1DA3">
      <w:pPr>
        <w:pStyle w:val="Corpotesto"/>
        <w:rPr>
          <w:sz w:val="20"/>
        </w:rPr>
      </w:pPr>
    </w:p>
    <w:p w14:paraId="033EA0F6" w14:textId="77777777" w:rsidR="00EE1DA3" w:rsidRDefault="00EE1DA3">
      <w:pPr>
        <w:pStyle w:val="Corpotesto"/>
        <w:rPr>
          <w:sz w:val="20"/>
        </w:rPr>
      </w:pPr>
    </w:p>
    <w:p w14:paraId="033EA0F7" w14:textId="77777777" w:rsidR="00EE1DA3" w:rsidRDefault="00EE1DA3">
      <w:pPr>
        <w:pStyle w:val="Corpotesto"/>
        <w:rPr>
          <w:sz w:val="20"/>
        </w:rPr>
      </w:pPr>
    </w:p>
    <w:p w14:paraId="033EA0F8" w14:textId="77777777" w:rsidR="00EE1DA3" w:rsidRDefault="00EE1DA3">
      <w:pPr>
        <w:pStyle w:val="Corpotesto"/>
        <w:rPr>
          <w:sz w:val="20"/>
        </w:rPr>
      </w:pPr>
    </w:p>
    <w:p w14:paraId="033EA0F9" w14:textId="77777777" w:rsidR="00EE1DA3" w:rsidRDefault="00EE1DA3">
      <w:pPr>
        <w:pStyle w:val="Corpotesto"/>
        <w:rPr>
          <w:sz w:val="20"/>
        </w:rPr>
      </w:pPr>
    </w:p>
    <w:p w14:paraId="033EA0FA" w14:textId="77777777" w:rsidR="00EE1DA3" w:rsidRDefault="00EE1DA3">
      <w:pPr>
        <w:pStyle w:val="Corpotesto"/>
        <w:rPr>
          <w:sz w:val="20"/>
        </w:rPr>
      </w:pPr>
    </w:p>
    <w:p w14:paraId="033EA0FB" w14:textId="77777777" w:rsidR="00EE1DA3" w:rsidRDefault="00EE1DA3">
      <w:pPr>
        <w:pStyle w:val="Corpotesto"/>
        <w:rPr>
          <w:sz w:val="20"/>
        </w:rPr>
      </w:pPr>
    </w:p>
    <w:p w14:paraId="033EA0FC" w14:textId="77777777" w:rsidR="00EE1DA3" w:rsidRDefault="00EE1DA3">
      <w:pPr>
        <w:pStyle w:val="Corpotesto"/>
        <w:rPr>
          <w:sz w:val="20"/>
        </w:rPr>
      </w:pPr>
    </w:p>
    <w:p w14:paraId="033EA0FD" w14:textId="77777777" w:rsidR="00EE1DA3" w:rsidRDefault="00EE1DA3">
      <w:pPr>
        <w:pStyle w:val="Corpotesto"/>
        <w:rPr>
          <w:sz w:val="20"/>
        </w:rPr>
      </w:pPr>
    </w:p>
    <w:p w14:paraId="033EA0FE" w14:textId="77777777" w:rsidR="00EE1DA3" w:rsidRDefault="00EE1DA3">
      <w:pPr>
        <w:pStyle w:val="Corpotesto"/>
        <w:rPr>
          <w:sz w:val="20"/>
        </w:rPr>
      </w:pPr>
    </w:p>
    <w:p w14:paraId="033EA0FF" w14:textId="77777777" w:rsidR="00EE1DA3" w:rsidRDefault="00EE1DA3">
      <w:pPr>
        <w:pStyle w:val="Corpotesto"/>
        <w:rPr>
          <w:sz w:val="20"/>
        </w:rPr>
      </w:pPr>
    </w:p>
    <w:p w14:paraId="033EA100" w14:textId="77777777" w:rsidR="00EE1DA3" w:rsidRDefault="00EE1DA3">
      <w:pPr>
        <w:pStyle w:val="Corpotesto"/>
        <w:rPr>
          <w:sz w:val="20"/>
        </w:rPr>
      </w:pPr>
    </w:p>
    <w:p w14:paraId="033EA101" w14:textId="77777777" w:rsidR="00EE1DA3" w:rsidRDefault="00EE1DA3">
      <w:pPr>
        <w:pStyle w:val="Corpotesto"/>
        <w:rPr>
          <w:sz w:val="20"/>
        </w:rPr>
      </w:pPr>
    </w:p>
    <w:p w14:paraId="033EA102" w14:textId="77777777" w:rsidR="00EE1DA3" w:rsidRDefault="00EE1DA3">
      <w:pPr>
        <w:pStyle w:val="Corpotesto"/>
        <w:rPr>
          <w:sz w:val="20"/>
        </w:rPr>
      </w:pPr>
    </w:p>
    <w:p w14:paraId="033EA103" w14:textId="77777777" w:rsidR="00EE1DA3" w:rsidRDefault="00EE1DA3">
      <w:pPr>
        <w:pStyle w:val="Corpotesto"/>
        <w:spacing w:before="7"/>
        <w:rPr>
          <w:sz w:val="19"/>
        </w:rPr>
      </w:pPr>
    </w:p>
    <w:p w14:paraId="033EA104" w14:textId="77777777" w:rsidR="00EE1DA3" w:rsidRDefault="00F11CEF">
      <w:pPr>
        <w:pStyle w:val="Titolo1"/>
        <w:spacing w:before="93"/>
        <w:ind w:left="818"/>
      </w:pPr>
      <w:hyperlink r:id="rId14">
        <w:r w:rsidR="0007382F">
          <w:rPr>
            <w:color w:val="FFFFFF"/>
          </w:rPr>
          <w:t>www.regione.lombardia.it</w:t>
        </w:r>
      </w:hyperlink>
    </w:p>
    <w:p w14:paraId="033EA105" w14:textId="77777777" w:rsidR="00EE1DA3" w:rsidRDefault="00EE1DA3">
      <w:pPr>
        <w:pStyle w:val="Corpotesto"/>
        <w:rPr>
          <w:rFonts w:ascii="Arial"/>
          <w:b/>
          <w:sz w:val="24"/>
        </w:rPr>
      </w:pPr>
    </w:p>
    <w:p w14:paraId="033EA106" w14:textId="6D30667F" w:rsidR="00EE1DA3" w:rsidRDefault="0007382F">
      <w:pPr>
        <w:spacing w:before="160"/>
        <w:ind w:left="100"/>
        <w:rPr>
          <w:rFonts w:ascii="Times New Roman"/>
          <w:sz w:val="14"/>
        </w:rPr>
      </w:pPr>
      <w:r>
        <w:rPr>
          <w:rFonts w:ascii="Times New Roman"/>
          <w:sz w:val="14"/>
        </w:rPr>
        <w:t xml:space="preserve">Documento firmato digitalmente da </w:t>
      </w:r>
    </w:p>
    <w:sectPr w:rsidR="00EE1DA3">
      <w:headerReference w:type="default" r:id="rId15"/>
      <w:type w:val="continuous"/>
      <w:pgSz w:w="11900" w:h="16840"/>
      <w:pgMar w:top="840" w:right="1100" w:bottom="1040" w:left="1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DFBCE" w14:textId="77777777" w:rsidR="003838B2" w:rsidRDefault="003838B2">
      <w:r>
        <w:separator/>
      </w:r>
    </w:p>
  </w:endnote>
  <w:endnote w:type="continuationSeparator" w:id="0">
    <w:p w14:paraId="10FA1779" w14:textId="77777777" w:rsidR="003838B2" w:rsidRDefault="003838B2">
      <w:r>
        <w:continuationSeparator/>
      </w:r>
    </w:p>
  </w:endnote>
  <w:endnote w:type="continuationNotice" w:id="1">
    <w:p w14:paraId="5FCCC9CA" w14:textId="77777777" w:rsidR="001366EE" w:rsidRDefault="001366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EA10D" w14:textId="77777777" w:rsidR="00EE1DA3" w:rsidRDefault="00EE1DA3">
    <w:pPr>
      <w:pStyle w:val="Corpotesto"/>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261E0" w14:textId="77777777" w:rsidR="003838B2" w:rsidRDefault="003838B2">
      <w:r>
        <w:separator/>
      </w:r>
    </w:p>
  </w:footnote>
  <w:footnote w:type="continuationSeparator" w:id="0">
    <w:p w14:paraId="535A56D2" w14:textId="77777777" w:rsidR="003838B2" w:rsidRDefault="003838B2">
      <w:r>
        <w:continuationSeparator/>
      </w:r>
    </w:p>
  </w:footnote>
  <w:footnote w:type="continuationNotice" w:id="1">
    <w:p w14:paraId="65CD027A" w14:textId="77777777" w:rsidR="001366EE" w:rsidRDefault="001366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50D33" w14:textId="77777777" w:rsidR="00554CF1" w:rsidRDefault="00554CF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65652"/>
    <w:multiLevelType w:val="hybridMultilevel"/>
    <w:tmpl w:val="B0BA7276"/>
    <w:lvl w:ilvl="0" w:tplc="A1A4B190">
      <w:numFmt w:val="bullet"/>
      <w:lvlText w:val="•"/>
      <w:lvlJc w:val="left"/>
      <w:pPr>
        <w:ind w:left="1470" w:hanging="510"/>
      </w:pPr>
      <w:rPr>
        <w:rFonts w:ascii="Trebuchet MS" w:eastAsia="Trebuchet MS" w:hAnsi="Trebuchet MS" w:cs="Trebuchet MS" w:hint="default"/>
        <w:w w:val="67"/>
        <w:sz w:val="22"/>
        <w:szCs w:val="22"/>
        <w:lang w:val="it-IT" w:eastAsia="en-US" w:bidi="ar-SA"/>
      </w:rPr>
    </w:lvl>
    <w:lvl w:ilvl="1" w:tplc="624A0A64">
      <w:numFmt w:val="bullet"/>
      <w:lvlText w:val="•"/>
      <w:lvlJc w:val="left"/>
      <w:pPr>
        <w:ind w:left="2402" w:hanging="510"/>
      </w:pPr>
      <w:rPr>
        <w:rFonts w:hint="default"/>
        <w:lang w:val="it-IT" w:eastAsia="en-US" w:bidi="ar-SA"/>
      </w:rPr>
    </w:lvl>
    <w:lvl w:ilvl="2" w:tplc="17BA980A">
      <w:numFmt w:val="bullet"/>
      <w:lvlText w:val="•"/>
      <w:lvlJc w:val="left"/>
      <w:pPr>
        <w:ind w:left="3324" w:hanging="510"/>
      </w:pPr>
      <w:rPr>
        <w:rFonts w:hint="default"/>
        <w:lang w:val="it-IT" w:eastAsia="en-US" w:bidi="ar-SA"/>
      </w:rPr>
    </w:lvl>
    <w:lvl w:ilvl="3" w:tplc="278C7A68">
      <w:numFmt w:val="bullet"/>
      <w:lvlText w:val="•"/>
      <w:lvlJc w:val="left"/>
      <w:pPr>
        <w:ind w:left="4246" w:hanging="510"/>
      </w:pPr>
      <w:rPr>
        <w:rFonts w:hint="default"/>
        <w:lang w:val="it-IT" w:eastAsia="en-US" w:bidi="ar-SA"/>
      </w:rPr>
    </w:lvl>
    <w:lvl w:ilvl="4" w:tplc="6F6607E2">
      <w:numFmt w:val="bullet"/>
      <w:lvlText w:val="•"/>
      <w:lvlJc w:val="left"/>
      <w:pPr>
        <w:ind w:left="5168" w:hanging="510"/>
      </w:pPr>
      <w:rPr>
        <w:rFonts w:hint="default"/>
        <w:lang w:val="it-IT" w:eastAsia="en-US" w:bidi="ar-SA"/>
      </w:rPr>
    </w:lvl>
    <w:lvl w:ilvl="5" w:tplc="CEB0F246">
      <w:numFmt w:val="bullet"/>
      <w:lvlText w:val="•"/>
      <w:lvlJc w:val="left"/>
      <w:pPr>
        <w:ind w:left="6090" w:hanging="510"/>
      </w:pPr>
      <w:rPr>
        <w:rFonts w:hint="default"/>
        <w:lang w:val="it-IT" w:eastAsia="en-US" w:bidi="ar-SA"/>
      </w:rPr>
    </w:lvl>
    <w:lvl w:ilvl="6" w:tplc="E9C011C0">
      <w:numFmt w:val="bullet"/>
      <w:lvlText w:val="•"/>
      <w:lvlJc w:val="left"/>
      <w:pPr>
        <w:ind w:left="7012" w:hanging="510"/>
      </w:pPr>
      <w:rPr>
        <w:rFonts w:hint="default"/>
        <w:lang w:val="it-IT" w:eastAsia="en-US" w:bidi="ar-SA"/>
      </w:rPr>
    </w:lvl>
    <w:lvl w:ilvl="7" w:tplc="76922F2C">
      <w:numFmt w:val="bullet"/>
      <w:lvlText w:val="•"/>
      <w:lvlJc w:val="left"/>
      <w:pPr>
        <w:ind w:left="7934" w:hanging="510"/>
      </w:pPr>
      <w:rPr>
        <w:rFonts w:hint="default"/>
        <w:lang w:val="it-IT" w:eastAsia="en-US" w:bidi="ar-SA"/>
      </w:rPr>
    </w:lvl>
    <w:lvl w:ilvl="8" w:tplc="22C09490">
      <w:numFmt w:val="bullet"/>
      <w:lvlText w:val="•"/>
      <w:lvlJc w:val="left"/>
      <w:pPr>
        <w:ind w:left="8856" w:hanging="510"/>
      </w:pPr>
      <w:rPr>
        <w:rFonts w:hint="default"/>
        <w:lang w:val="it-IT" w:eastAsia="en-US" w:bidi="ar-SA"/>
      </w:rPr>
    </w:lvl>
  </w:abstractNum>
  <w:abstractNum w:abstractNumId="1" w15:restartNumberingAfterBreak="0">
    <w:nsid w:val="175145E0"/>
    <w:multiLevelType w:val="hybridMultilevel"/>
    <w:tmpl w:val="BEE4B70E"/>
    <w:lvl w:ilvl="0" w:tplc="0CB60CA6">
      <w:numFmt w:val="bullet"/>
      <w:lvlText w:val="•"/>
      <w:lvlJc w:val="left"/>
      <w:pPr>
        <w:ind w:left="1320" w:hanging="660"/>
      </w:pPr>
      <w:rPr>
        <w:rFonts w:ascii="Trebuchet MS" w:eastAsia="Trebuchet MS" w:hAnsi="Trebuchet MS" w:cs="Trebuchet MS" w:hint="default"/>
        <w:w w:val="67"/>
        <w:sz w:val="22"/>
        <w:szCs w:val="22"/>
        <w:lang w:val="it-IT" w:eastAsia="en-US" w:bidi="ar-SA"/>
      </w:rPr>
    </w:lvl>
    <w:lvl w:ilvl="1" w:tplc="78CA81EC">
      <w:numFmt w:val="bullet"/>
      <w:lvlText w:val="-"/>
      <w:lvlJc w:val="left"/>
      <w:pPr>
        <w:ind w:left="2145" w:hanging="122"/>
      </w:pPr>
      <w:rPr>
        <w:rFonts w:ascii="Arial MT" w:eastAsia="Arial MT" w:hAnsi="Arial MT" w:cs="Arial MT" w:hint="default"/>
        <w:w w:val="100"/>
        <w:sz w:val="22"/>
        <w:szCs w:val="22"/>
        <w:lang w:val="it-IT" w:eastAsia="en-US" w:bidi="ar-SA"/>
      </w:rPr>
    </w:lvl>
    <w:lvl w:ilvl="2" w:tplc="CFFA60A2">
      <w:numFmt w:val="bullet"/>
      <w:lvlText w:val="•"/>
      <w:lvlJc w:val="left"/>
      <w:pPr>
        <w:ind w:left="3091" w:hanging="122"/>
      </w:pPr>
      <w:rPr>
        <w:rFonts w:hint="default"/>
        <w:lang w:val="it-IT" w:eastAsia="en-US" w:bidi="ar-SA"/>
      </w:rPr>
    </w:lvl>
    <w:lvl w:ilvl="3" w:tplc="86DE9D84">
      <w:numFmt w:val="bullet"/>
      <w:lvlText w:val="•"/>
      <w:lvlJc w:val="left"/>
      <w:pPr>
        <w:ind w:left="4042" w:hanging="122"/>
      </w:pPr>
      <w:rPr>
        <w:rFonts w:hint="default"/>
        <w:lang w:val="it-IT" w:eastAsia="en-US" w:bidi="ar-SA"/>
      </w:rPr>
    </w:lvl>
    <w:lvl w:ilvl="4" w:tplc="4238DBDA">
      <w:numFmt w:val="bullet"/>
      <w:lvlText w:val="•"/>
      <w:lvlJc w:val="left"/>
      <w:pPr>
        <w:ind w:left="4993" w:hanging="122"/>
      </w:pPr>
      <w:rPr>
        <w:rFonts w:hint="default"/>
        <w:lang w:val="it-IT" w:eastAsia="en-US" w:bidi="ar-SA"/>
      </w:rPr>
    </w:lvl>
    <w:lvl w:ilvl="5" w:tplc="E6BC61A6">
      <w:numFmt w:val="bullet"/>
      <w:lvlText w:val="•"/>
      <w:lvlJc w:val="left"/>
      <w:pPr>
        <w:ind w:left="5944" w:hanging="122"/>
      </w:pPr>
      <w:rPr>
        <w:rFonts w:hint="default"/>
        <w:lang w:val="it-IT" w:eastAsia="en-US" w:bidi="ar-SA"/>
      </w:rPr>
    </w:lvl>
    <w:lvl w:ilvl="6" w:tplc="B17EC258">
      <w:numFmt w:val="bullet"/>
      <w:lvlText w:val="•"/>
      <w:lvlJc w:val="left"/>
      <w:pPr>
        <w:ind w:left="6895" w:hanging="122"/>
      </w:pPr>
      <w:rPr>
        <w:rFonts w:hint="default"/>
        <w:lang w:val="it-IT" w:eastAsia="en-US" w:bidi="ar-SA"/>
      </w:rPr>
    </w:lvl>
    <w:lvl w:ilvl="7" w:tplc="5AB42828">
      <w:numFmt w:val="bullet"/>
      <w:lvlText w:val="•"/>
      <w:lvlJc w:val="left"/>
      <w:pPr>
        <w:ind w:left="7846" w:hanging="122"/>
      </w:pPr>
      <w:rPr>
        <w:rFonts w:hint="default"/>
        <w:lang w:val="it-IT" w:eastAsia="en-US" w:bidi="ar-SA"/>
      </w:rPr>
    </w:lvl>
    <w:lvl w:ilvl="8" w:tplc="0F14E252">
      <w:numFmt w:val="bullet"/>
      <w:lvlText w:val="•"/>
      <w:lvlJc w:val="left"/>
      <w:pPr>
        <w:ind w:left="8797" w:hanging="122"/>
      </w:pPr>
      <w:rPr>
        <w:rFonts w:hint="default"/>
        <w:lang w:val="it-IT" w:eastAsia="en-US" w:bidi="ar-SA"/>
      </w:rPr>
    </w:lvl>
  </w:abstractNum>
  <w:abstractNum w:abstractNumId="2" w15:restartNumberingAfterBreak="0">
    <w:nsid w:val="20DD647F"/>
    <w:multiLevelType w:val="hybridMultilevel"/>
    <w:tmpl w:val="671C018E"/>
    <w:lvl w:ilvl="0" w:tplc="0CB60CA6">
      <w:numFmt w:val="bullet"/>
      <w:lvlText w:val="•"/>
      <w:lvlJc w:val="left"/>
      <w:pPr>
        <w:ind w:left="2613" w:hanging="660"/>
      </w:pPr>
      <w:rPr>
        <w:rFonts w:ascii="Trebuchet MS" w:eastAsia="Trebuchet MS" w:hAnsi="Trebuchet MS" w:cs="Trebuchet MS" w:hint="default"/>
        <w:w w:val="67"/>
        <w:sz w:val="22"/>
        <w:szCs w:val="22"/>
        <w:lang w:val="it-IT" w:eastAsia="en-US" w:bidi="ar-SA"/>
      </w:rPr>
    </w:lvl>
    <w:lvl w:ilvl="1" w:tplc="04100003" w:tentative="1">
      <w:start w:val="1"/>
      <w:numFmt w:val="bullet"/>
      <w:lvlText w:val="o"/>
      <w:lvlJc w:val="left"/>
      <w:pPr>
        <w:ind w:left="2733" w:hanging="360"/>
      </w:pPr>
      <w:rPr>
        <w:rFonts w:ascii="Courier New" w:hAnsi="Courier New" w:cs="Courier New" w:hint="default"/>
      </w:rPr>
    </w:lvl>
    <w:lvl w:ilvl="2" w:tplc="04100005" w:tentative="1">
      <w:start w:val="1"/>
      <w:numFmt w:val="bullet"/>
      <w:lvlText w:val=""/>
      <w:lvlJc w:val="left"/>
      <w:pPr>
        <w:ind w:left="3453" w:hanging="360"/>
      </w:pPr>
      <w:rPr>
        <w:rFonts w:ascii="Wingdings" w:hAnsi="Wingdings" w:hint="default"/>
      </w:rPr>
    </w:lvl>
    <w:lvl w:ilvl="3" w:tplc="04100001" w:tentative="1">
      <w:start w:val="1"/>
      <w:numFmt w:val="bullet"/>
      <w:lvlText w:val=""/>
      <w:lvlJc w:val="left"/>
      <w:pPr>
        <w:ind w:left="4173" w:hanging="360"/>
      </w:pPr>
      <w:rPr>
        <w:rFonts w:ascii="Symbol" w:hAnsi="Symbol" w:hint="default"/>
      </w:rPr>
    </w:lvl>
    <w:lvl w:ilvl="4" w:tplc="04100003" w:tentative="1">
      <w:start w:val="1"/>
      <w:numFmt w:val="bullet"/>
      <w:lvlText w:val="o"/>
      <w:lvlJc w:val="left"/>
      <w:pPr>
        <w:ind w:left="4893" w:hanging="360"/>
      </w:pPr>
      <w:rPr>
        <w:rFonts w:ascii="Courier New" w:hAnsi="Courier New" w:cs="Courier New" w:hint="default"/>
      </w:rPr>
    </w:lvl>
    <w:lvl w:ilvl="5" w:tplc="04100005" w:tentative="1">
      <w:start w:val="1"/>
      <w:numFmt w:val="bullet"/>
      <w:lvlText w:val=""/>
      <w:lvlJc w:val="left"/>
      <w:pPr>
        <w:ind w:left="5613" w:hanging="360"/>
      </w:pPr>
      <w:rPr>
        <w:rFonts w:ascii="Wingdings" w:hAnsi="Wingdings" w:hint="default"/>
      </w:rPr>
    </w:lvl>
    <w:lvl w:ilvl="6" w:tplc="04100001" w:tentative="1">
      <w:start w:val="1"/>
      <w:numFmt w:val="bullet"/>
      <w:lvlText w:val=""/>
      <w:lvlJc w:val="left"/>
      <w:pPr>
        <w:ind w:left="6333" w:hanging="360"/>
      </w:pPr>
      <w:rPr>
        <w:rFonts w:ascii="Symbol" w:hAnsi="Symbol" w:hint="default"/>
      </w:rPr>
    </w:lvl>
    <w:lvl w:ilvl="7" w:tplc="04100003" w:tentative="1">
      <w:start w:val="1"/>
      <w:numFmt w:val="bullet"/>
      <w:lvlText w:val="o"/>
      <w:lvlJc w:val="left"/>
      <w:pPr>
        <w:ind w:left="7053" w:hanging="360"/>
      </w:pPr>
      <w:rPr>
        <w:rFonts w:ascii="Courier New" w:hAnsi="Courier New" w:cs="Courier New" w:hint="default"/>
      </w:rPr>
    </w:lvl>
    <w:lvl w:ilvl="8" w:tplc="04100005" w:tentative="1">
      <w:start w:val="1"/>
      <w:numFmt w:val="bullet"/>
      <w:lvlText w:val=""/>
      <w:lvlJc w:val="left"/>
      <w:pPr>
        <w:ind w:left="7773" w:hanging="360"/>
      </w:pPr>
      <w:rPr>
        <w:rFonts w:ascii="Wingdings" w:hAnsi="Wingdings" w:hint="default"/>
      </w:rPr>
    </w:lvl>
  </w:abstractNum>
  <w:abstractNum w:abstractNumId="3" w15:restartNumberingAfterBreak="0">
    <w:nsid w:val="4FE260AC"/>
    <w:multiLevelType w:val="hybridMultilevel"/>
    <w:tmpl w:val="C6BE2030"/>
    <w:lvl w:ilvl="0" w:tplc="04100001">
      <w:start w:val="1"/>
      <w:numFmt w:val="bullet"/>
      <w:lvlText w:val=""/>
      <w:lvlJc w:val="left"/>
      <w:pPr>
        <w:ind w:left="1680" w:hanging="360"/>
      </w:pPr>
      <w:rPr>
        <w:rFonts w:ascii="Symbol" w:hAnsi="Symbol" w:hint="default"/>
      </w:rPr>
    </w:lvl>
    <w:lvl w:ilvl="1" w:tplc="04100003" w:tentative="1">
      <w:start w:val="1"/>
      <w:numFmt w:val="bullet"/>
      <w:lvlText w:val="o"/>
      <w:lvlJc w:val="left"/>
      <w:pPr>
        <w:ind w:left="2400" w:hanging="360"/>
      </w:pPr>
      <w:rPr>
        <w:rFonts w:ascii="Courier New" w:hAnsi="Courier New" w:cs="Courier New" w:hint="default"/>
      </w:rPr>
    </w:lvl>
    <w:lvl w:ilvl="2" w:tplc="04100005" w:tentative="1">
      <w:start w:val="1"/>
      <w:numFmt w:val="bullet"/>
      <w:lvlText w:val=""/>
      <w:lvlJc w:val="left"/>
      <w:pPr>
        <w:ind w:left="3120" w:hanging="360"/>
      </w:pPr>
      <w:rPr>
        <w:rFonts w:ascii="Wingdings" w:hAnsi="Wingdings" w:hint="default"/>
      </w:rPr>
    </w:lvl>
    <w:lvl w:ilvl="3" w:tplc="04100001" w:tentative="1">
      <w:start w:val="1"/>
      <w:numFmt w:val="bullet"/>
      <w:lvlText w:val=""/>
      <w:lvlJc w:val="left"/>
      <w:pPr>
        <w:ind w:left="3840" w:hanging="360"/>
      </w:pPr>
      <w:rPr>
        <w:rFonts w:ascii="Symbol" w:hAnsi="Symbol" w:hint="default"/>
      </w:rPr>
    </w:lvl>
    <w:lvl w:ilvl="4" w:tplc="04100003" w:tentative="1">
      <w:start w:val="1"/>
      <w:numFmt w:val="bullet"/>
      <w:lvlText w:val="o"/>
      <w:lvlJc w:val="left"/>
      <w:pPr>
        <w:ind w:left="4560" w:hanging="360"/>
      </w:pPr>
      <w:rPr>
        <w:rFonts w:ascii="Courier New" w:hAnsi="Courier New" w:cs="Courier New" w:hint="default"/>
      </w:rPr>
    </w:lvl>
    <w:lvl w:ilvl="5" w:tplc="04100005" w:tentative="1">
      <w:start w:val="1"/>
      <w:numFmt w:val="bullet"/>
      <w:lvlText w:val=""/>
      <w:lvlJc w:val="left"/>
      <w:pPr>
        <w:ind w:left="5280" w:hanging="360"/>
      </w:pPr>
      <w:rPr>
        <w:rFonts w:ascii="Wingdings" w:hAnsi="Wingdings" w:hint="default"/>
      </w:rPr>
    </w:lvl>
    <w:lvl w:ilvl="6" w:tplc="04100001" w:tentative="1">
      <w:start w:val="1"/>
      <w:numFmt w:val="bullet"/>
      <w:lvlText w:val=""/>
      <w:lvlJc w:val="left"/>
      <w:pPr>
        <w:ind w:left="6000" w:hanging="360"/>
      </w:pPr>
      <w:rPr>
        <w:rFonts w:ascii="Symbol" w:hAnsi="Symbol" w:hint="default"/>
      </w:rPr>
    </w:lvl>
    <w:lvl w:ilvl="7" w:tplc="04100003" w:tentative="1">
      <w:start w:val="1"/>
      <w:numFmt w:val="bullet"/>
      <w:lvlText w:val="o"/>
      <w:lvlJc w:val="left"/>
      <w:pPr>
        <w:ind w:left="6720" w:hanging="360"/>
      </w:pPr>
      <w:rPr>
        <w:rFonts w:ascii="Courier New" w:hAnsi="Courier New" w:cs="Courier New" w:hint="default"/>
      </w:rPr>
    </w:lvl>
    <w:lvl w:ilvl="8" w:tplc="04100005" w:tentative="1">
      <w:start w:val="1"/>
      <w:numFmt w:val="bullet"/>
      <w:lvlText w:val=""/>
      <w:lvlJc w:val="left"/>
      <w:pPr>
        <w:ind w:left="7440" w:hanging="360"/>
      </w:pPr>
      <w:rPr>
        <w:rFonts w:ascii="Wingdings" w:hAnsi="Wingdings" w:hint="default"/>
      </w:rPr>
    </w:lvl>
  </w:abstractNum>
  <w:num w:numId="1" w16cid:durableId="914360404">
    <w:abstractNumId w:val="0"/>
  </w:num>
  <w:num w:numId="2" w16cid:durableId="289868181">
    <w:abstractNumId w:val="1"/>
  </w:num>
  <w:num w:numId="3" w16cid:durableId="62676976">
    <w:abstractNumId w:val="3"/>
  </w:num>
  <w:num w:numId="4" w16cid:durableId="7893948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283"/>
  <w:drawingGridHorizontalSpacing w:val="110"/>
  <w:displayHorizontalDrawingGridEvery w:val="2"/>
  <w:characterSpacingControl w:val="doNotCompress"/>
  <w:hdrShapeDefaults>
    <o:shapedefaults v:ext="edit" spidmax="2060"/>
  </w:hdrShapeDefaults>
  <w:footnotePr>
    <w:footnote w:id="-1"/>
    <w:footnote w:id="0"/>
    <w:footnote w:id="1"/>
  </w:footnotePr>
  <w:endnotePr>
    <w:endnote w:id="-1"/>
    <w:endnote w:id="0"/>
    <w:endnote w:id="1"/>
  </w:endnotePr>
  <w:compat>
    <w:ulTrailSpace/>
    <w:shapeLayoutLikeWW8/>
    <w:compatSetting w:name="compatibilityMode" w:uri="http://schemas.microsoft.com/office/word" w:val="14"/>
    <w:compatSetting w:name="useWord2013TrackBottomHyphenation" w:uri="http://schemas.microsoft.com/office/word" w:val="1"/>
  </w:compat>
  <w:rsids>
    <w:rsidRoot w:val="00EE1DA3"/>
    <w:rsid w:val="0007382F"/>
    <w:rsid w:val="000913A8"/>
    <w:rsid w:val="000917CA"/>
    <w:rsid w:val="000E2FB8"/>
    <w:rsid w:val="001151E6"/>
    <w:rsid w:val="001246C7"/>
    <w:rsid w:val="00132FEE"/>
    <w:rsid w:val="001366EE"/>
    <w:rsid w:val="001A6E1F"/>
    <w:rsid w:val="001C6E85"/>
    <w:rsid w:val="001D7C37"/>
    <w:rsid w:val="002122B6"/>
    <w:rsid w:val="00237DE7"/>
    <w:rsid w:val="00257679"/>
    <w:rsid w:val="00271D0B"/>
    <w:rsid w:val="002A5DE0"/>
    <w:rsid w:val="00336BF4"/>
    <w:rsid w:val="0034454F"/>
    <w:rsid w:val="003838B2"/>
    <w:rsid w:val="00383DB0"/>
    <w:rsid w:val="003C3050"/>
    <w:rsid w:val="00415BE5"/>
    <w:rsid w:val="00445D32"/>
    <w:rsid w:val="00470174"/>
    <w:rsid w:val="004B6D6A"/>
    <w:rsid w:val="00506E38"/>
    <w:rsid w:val="00534C73"/>
    <w:rsid w:val="00554CF1"/>
    <w:rsid w:val="00560E9A"/>
    <w:rsid w:val="00562D3C"/>
    <w:rsid w:val="00567283"/>
    <w:rsid w:val="005748C7"/>
    <w:rsid w:val="005764DB"/>
    <w:rsid w:val="005D5065"/>
    <w:rsid w:val="005F7679"/>
    <w:rsid w:val="00677CBA"/>
    <w:rsid w:val="0068244E"/>
    <w:rsid w:val="00690F02"/>
    <w:rsid w:val="00695AE8"/>
    <w:rsid w:val="006A0A51"/>
    <w:rsid w:val="006A604C"/>
    <w:rsid w:val="006C0521"/>
    <w:rsid w:val="006D08F3"/>
    <w:rsid w:val="006E2C33"/>
    <w:rsid w:val="007176E7"/>
    <w:rsid w:val="00723688"/>
    <w:rsid w:val="007622EA"/>
    <w:rsid w:val="00774037"/>
    <w:rsid w:val="007821B3"/>
    <w:rsid w:val="007C0F27"/>
    <w:rsid w:val="007C4B45"/>
    <w:rsid w:val="007D3A8F"/>
    <w:rsid w:val="007E4436"/>
    <w:rsid w:val="00800E8D"/>
    <w:rsid w:val="008061E7"/>
    <w:rsid w:val="00854AB5"/>
    <w:rsid w:val="00893525"/>
    <w:rsid w:val="008D0F0B"/>
    <w:rsid w:val="008E12E4"/>
    <w:rsid w:val="009632B5"/>
    <w:rsid w:val="00985F8F"/>
    <w:rsid w:val="009E28BA"/>
    <w:rsid w:val="009E7CB6"/>
    <w:rsid w:val="00A204B2"/>
    <w:rsid w:val="00A81CCB"/>
    <w:rsid w:val="00A83AFC"/>
    <w:rsid w:val="00AA41B0"/>
    <w:rsid w:val="00AC02D6"/>
    <w:rsid w:val="00B112E2"/>
    <w:rsid w:val="00B430FC"/>
    <w:rsid w:val="00B62761"/>
    <w:rsid w:val="00B843FF"/>
    <w:rsid w:val="00B91F64"/>
    <w:rsid w:val="00BA09A6"/>
    <w:rsid w:val="00BA1BEE"/>
    <w:rsid w:val="00BA7262"/>
    <w:rsid w:val="00C3545C"/>
    <w:rsid w:val="00C37404"/>
    <w:rsid w:val="00C810DA"/>
    <w:rsid w:val="00C9161D"/>
    <w:rsid w:val="00CB2308"/>
    <w:rsid w:val="00CC7FE8"/>
    <w:rsid w:val="00CF738E"/>
    <w:rsid w:val="00D02F48"/>
    <w:rsid w:val="00D664B4"/>
    <w:rsid w:val="00DE3479"/>
    <w:rsid w:val="00DE5064"/>
    <w:rsid w:val="00E1262B"/>
    <w:rsid w:val="00E136F8"/>
    <w:rsid w:val="00E335FC"/>
    <w:rsid w:val="00EE1DA3"/>
    <w:rsid w:val="00EE6554"/>
    <w:rsid w:val="00F0569C"/>
    <w:rsid w:val="00F11CEF"/>
    <w:rsid w:val="00F135B3"/>
    <w:rsid w:val="00F13F51"/>
    <w:rsid w:val="00F469F2"/>
    <w:rsid w:val="00F512D6"/>
    <w:rsid w:val="00F52420"/>
    <w:rsid w:val="00F77C33"/>
    <w:rsid w:val="00F8637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2"/>
    </o:shapelayout>
  </w:shapeDefaults>
  <w:decimalSymbol w:val=","/>
  <w:listSeparator w:val=";"/>
  <w14:docId w14:val="033EA0AC"/>
  <w15:docId w15:val="{AE7B6DD0-E546-4EF7-A236-97ED245A1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Arial MT" w:eastAsia="Arial MT" w:hAnsi="Arial MT" w:cs="Arial MT"/>
      <w:lang w:val="it-IT"/>
    </w:rPr>
  </w:style>
  <w:style w:type="paragraph" w:styleId="Titolo1">
    <w:name w:val="heading 1"/>
    <w:basedOn w:val="Normale"/>
    <w:uiPriority w:val="9"/>
    <w:qFormat/>
    <w:pPr>
      <w:ind w:left="20"/>
      <w:outlineLvl w:val="0"/>
    </w:pPr>
    <w:rPr>
      <w:rFonts w:ascii="Arial" w:eastAsia="Arial" w:hAnsi="Arial" w:cs="Arial"/>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style>
  <w:style w:type="paragraph" w:styleId="Paragrafoelenco">
    <w:name w:val="List Paragraph"/>
    <w:basedOn w:val="Normale"/>
    <w:uiPriority w:val="1"/>
    <w:qFormat/>
    <w:pPr>
      <w:ind w:left="1350"/>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0E2FB8"/>
    <w:pPr>
      <w:tabs>
        <w:tab w:val="center" w:pos="4819"/>
        <w:tab w:val="right" w:pos="9638"/>
      </w:tabs>
    </w:pPr>
  </w:style>
  <w:style w:type="character" w:customStyle="1" w:styleId="IntestazioneCarattere">
    <w:name w:val="Intestazione Carattere"/>
    <w:basedOn w:val="Carpredefinitoparagrafo"/>
    <w:link w:val="Intestazione"/>
    <w:uiPriority w:val="99"/>
    <w:rsid w:val="000E2FB8"/>
    <w:rPr>
      <w:rFonts w:ascii="Arial MT" w:eastAsia="Arial MT" w:hAnsi="Arial MT" w:cs="Arial MT"/>
      <w:lang w:val="it-IT"/>
    </w:rPr>
  </w:style>
  <w:style w:type="paragraph" w:styleId="Pidipagina">
    <w:name w:val="footer"/>
    <w:basedOn w:val="Normale"/>
    <w:link w:val="PidipaginaCarattere"/>
    <w:uiPriority w:val="99"/>
    <w:unhideWhenUsed/>
    <w:rsid w:val="000E2FB8"/>
    <w:pPr>
      <w:tabs>
        <w:tab w:val="center" w:pos="4819"/>
        <w:tab w:val="right" w:pos="9638"/>
      </w:tabs>
    </w:pPr>
  </w:style>
  <w:style w:type="character" w:customStyle="1" w:styleId="PidipaginaCarattere">
    <w:name w:val="Piè di pagina Carattere"/>
    <w:basedOn w:val="Carpredefinitoparagrafo"/>
    <w:link w:val="Pidipagina"/>
    <w:uiPriority w:val="99"/>
    <w:rsid w:val="000E2FB8"/>
    <w:rPr>
      <w:rFonts w:ascii="Arial MT" w:eastAsia="Arial MT" w:hAnsi="Arial MT" w:cs="Arial MT"/>
      <w:lang w:val="it-IT"/>
    </w:rPr>
  </w:style>
  <w:style w:type="table" w:styleId="Grigliatabella">
    <w:name w:val="Table Grid"/>
    <w:basedOn w:val="Tabellanormale"/>
    <w:uiPriority w:val="39"/>
    <w:rsid w:val="00695A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1366EE"/>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AdG_SviluppoRurale@regione.lombardia.i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gricoltura@pec.regione.lombardia.it"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regione.lombardia.it/"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regione.lombardia.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B5FABF15D55F4448355840C1EB32076" ma:contentTypeVersion="10" ma:contentTypeDescription="Creare un nuovo documento." ma:contentTypeScope="" ma:versionID="48e86191163d442d1ffbaf0570d9a28d">
  <xsd:schema xmlns:xsd="http://www.w3.org/2001/XMLSchema" xmlns:xs="http://www.w3.org/2001/XMLSchema" xmlns:p="http://schemas.microsoft.com/office/2006/metadata/properties" xmlns:ns2="a16531ac-38ed-429d-b9ed-0265025defa8" targetNamespace="http://schemas.microsoft.com/office/2006/metadata/properties" ma:root="true" ma:fieldsID="ca952a4ab6fab7394f7a5c18f8d66df2" ns2:_="">
    <xsd:import namespace="a16531ac-38ed-429d-b9ed-0265025defa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531ac-38ed-429d-b9ed-0265025def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Tag immagine" ma:readOnly="false" ma:fieldId="{5cf76f15-5ced-4ddc-b409-7134ff3c332f}" ma:taxonomyMulti="true" ma:sspId="34f371fd-2ecf-4312-bad1-fbb43e1cdc34"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5ADF8D-3506-47FA-8648-4B4CBAB47292}">
  <ds:schemaRefs>
    <ds:schemaRef ds:uri="http://schemas.microsoft.com/sharepoint/v3/contenttype/forms"/>
  </ds:schemaRefs>
</ds:datastoreItem>
</file>

<file path=customXml/itemProps2.xml><?xml version="1.0" encoding="utf-8"?>
<ds:datastoreItem xmlns:ds="http://schemas.openxmlformats.org/officeDocument/2006/customXml" ds:itemID="{4FF9F3C4-1D20-46A8-8A65-539A8CFFE8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6531ac-38ed-429d-b9ed-0265025def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4</Pages>
  <Words>1447</Words>
  <Characters>8248</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Antonella Frongia</cp:lastModifiedBy>
  <cp:revision>81</cp:revision>
  <dcterms:created xsi:type="dcterms:W3CDTF">2022-07-28T01:15:00Z</dcterms:created>
  <dcterms:modified xsi:type="dcterms:W3CDTF">2022-09-19T10:02:00Z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2021-07-07T00:00:00Z</vt:filetime>
  </property>
  <property fmtid="{D5CDD505-2E9C-101B-9397-08002B2CF9AE}" pid="3" name="LastSaved">
    <vt:filetime>2022-07-28T00:00:00Z</vt:filetime>
  </property>
</Properties>
</file>