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32E1E" w14:textId="5291B2B1" w:rsidR="00C71433" w:rsidRDefault="00C71433" w:rsidP="003F2FD9">
      <w:pPr>
        <w:ind w:firstLine="708"/>
        <w:jc w:val="center"/>
        <w:rPr>
          <w:b/>
          <w:sz w:val="28"/>
          <w:szCs w:val="28"/>
        </w:rPr>
      </w:pPr>
      <w:r>
        <w:rPr>
          <w:noProof/>
          <w:lang w:val="en-US" w:eastAsia="en-US" w:bidi="ar-SA"/>
        </w:rPr>
        <w:drawing>
          <wp:inline distT="0" distB="0" distL="0" distR="0" wp14:anchorId="4DFA3972" wp14:editId="70E31461">
            <wp:extent cx="6146800" cy="90170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46800" cy="901700"/>
                    </a:xfrm>
                    <a:prstGeom prst="rect">
                      <a:avLst/>
                    </a:prstGeom>
                    <a:noFill/>
                    <a:ln>
                      <a:noFill/>
                    </a:ln>
                  </pic:spPr>
                </pic:pic>
              </a:graphicData>
            </a:graphic>
          </wp:inline>
        </w:drawing>
      </w:r>
    </w:p>
    <w:p w14:paraId="3694F1FC" w14:textId="77777777" w:rsidR="00C71433" w:rsidRDefault="00C71433">
      <w:pPr>
        <w:rPr>
          <w:b/>
          <w:sz w:val="28"/>
          <w:szCs w:val="28"/>
        </w:rPr>
      </w:pPr>
    </w:p>
    <w:p w14:paraId="00C60E6C" w14:textId="73F866A3" w:rsidR="00C71433" w:rsidRDefault="00C71433" w:rsidP="00C71433">
      <w:pPr>
        <w:jc w:val="center"/>
        <w:rPr>
          <w:b/>
          <w:sz w:val="40"/>
          <w:szCs w:val="40"/>
        </w:rPr>
      </w:pPr>
    </w:p>
    <w:p w14:paraId="1B86634B" w14:textId="0D9BF344" w:rsidR="00C71433" w:rsidRDefault="00C71433" w:rsidP="00C71433">
      <w:pPr>
        <w:jc w:val="center"/>
        <w:rPr>
          <w:b/>
          <w:sz w:val="40"/>
          <w:szCs w:val="40"/>
        </w:rPr>
      </w:pPr>
    </w:p>
    <w:p w14:paraId="32D021F7" w14:textId="75B3C549" w:rsidR="00C71433" w:rsidRDefault="00C71433" w:rsidP="00C71433">
      <w:pPr>
        <w:jc w:val="center"/>
        <w:rPr>
          <w:b/>
          <w:sz w:val="40"/>
          <w:szCs w:val="40"/>
        </w:rPr>
      </w:pPr>
    </w:p>
    <w:p w14:paraId="0CA48971" w14:textId="1F397AB6" w:rsidR="00C71433" w:rsidRDefault="00C71433" w:rsidP="00C71433">
      <w:pPr>
        <w:jc w:val="center"/>
        <w:rPr>
          <w:b/>
          <w:sz w:val="40"/>
          <w:szCs w:val="40"/>
        </w:rPr>
      </w:pPr>
    </w:p>
    <w:p w14:paraId="7B25569B" w14:textId="77777777" w:rsidR="00C71433" w:rsidRDefault="00C71433" w:rsidP="00C71433">
      <w:pPr>
        <w:jc w:val="center"/>
        <w:rPr>
          <w:b/>
          <w:sz w:val="40"/>
          <w:szCs w:val="40"/>
        </w:rPr>
      </w:pPr>
    </w:p>
    <w:p w14:paraId="7CAAE927" w14:textId="6D3A74F7" w:rsidR="00C71433" w:rsidRPr="00C71433" w:rsidRDefault="00C71433" w:rsidP="00C71433">
      <w:pPr>
        <w:jc w:val="center"/>
        <w:rPr>
          <w:b/>
          <w:color w:val="008000"/>
          <w:sz w:val="48"/>
          <w:szCs w:val="48"/>
        </w:rPr>
      </w:pPr>
      <w:r w:rsidRPr="00C71433">
        <w:rPr>
          <w:b/>
          <w:color w:val="008000"/>
          <w:sz w:val="48"/>
          <w:szCs w:val="48"/>
        </w:rPr>
        <w:t>PSR 2014-202</w:t>
      </w:r>
      <w:r w:rsidR="00FB6228">
        <w:rPr>
          <w:b/>
          <w:color w:val="008000"/>
          <w:sz w:val="48"/>
          <w:szCs w:val="48"/>
        </w:rPr>
        <w:t>2</w:t>
      </w:r>
      <w:r w:rsidRPr="00C71433">
        <w:rPr>
          <w:b/>
          <w:color w:val="008000"/>
          <w:sz w:val="48"/>
          <w:szCs w:val="48"/>
        </w:rPr>
        <w:t xml:space="preserve"> Regione Lombardia</w:t>
      </w:r>
    </w:p>
    <w:p w14:paraId="6A48C72D" w14:textId="77777777" w:rsidR="00C71433" w:rsidRDefault="00C71433" w:rsidP="00C71433">
      <w:pPr>
        <w:jc w:val="center"/>
        <w:rPr>
          <w:b/>
          <w:sz w:val="28"/>
          <w:szCs w:val="28"/>
        </w:rPr>
      </w:pPr>
    </w:p>
    <w:p w14:paraId="02BFE3DF" w14:textId="3A1CE591" w:rsidR="00C71433" w:rsidRDefault="00C71433" w:rsidP="00C71433">
      <w:pPr>
        <w:jc w:val="center"/>
        <w:rPr>
          <w:b/>
          <w:sz w:val="28"/>
          <w:szCs w:val="28"/>
        </w:rPr>
      </w:pPr>
    </w:p>
    <w:p w14:paraId="72A3465C" w14:textId="77777777" w:rsidR="00C71433" w:rsidRDefault="00C71433" w:rsidP="00C71433">
      <w:pPr>
        <w:jc w:val="center"/>
        <w:rPr>
          <w:b/>
          <w:sz w:val="28"/>
          <w:szCs w:val="28"/>
        </w:rPr>
      </w:pPr>
    </w:p>
    <w:p w14:paraId="1A3CE3D5" w14:textId="784F586E" w:rsidR="00C71433" w:rsidRPr="00C71433" w:rsidRDefault="00C71433" w:rsidP="00C71433">
      <w:pPr>
        <w:jc w:val="center"/>
        <w:rPr>
          <w:b/>
          <w:color w:val="008000"/>
          <w:sz w:val="40"/>
          <w:szCs w:val="40"/>
        </w:rPr>
      </w:pPr>
      <w:r w:rsidRPr="00990BB9">
        <w:rPr>
          <w:b/>
          <w:color w:val="008000"/>
          <w:sz w:val="40"/>
          <w:szCs w:val="40"/>
        </w:rPr>
        <w:t xml:space="preserve">Proposta di modifica del Programma di Sviluppo </w:t>
      </w:r>
      <w:r w:rsidRPr="0057643D">
        <w:rPr>
          <w:b/>
          <w:color w:val="008000"/>
          <w:sz w:val="40"/>
          <w:szCs w:val="40"/>
        </w:rPr>
        <w:t>Rurale (</w:t>
      </w:r>
      <w:r w:rsidR="003C46D5">
        <w:rPr>
          <w:b/>
          <w:color w:val="008000"/>
          <w:sz w:val="40"/>
          <w:szCs w:val="40"/>
        </w:rPr>
        <w:t>Settembre</w:t>
      </w:r>
      <w:r w:rsidR="00FB6228">
        <w:rPr>
          <w:b/>
          <w:color w:val="008000"/>
          <w:sz w:val="40"/>
          <w:szCs w:val="40"/>
        </w:rPr>
        <w:t xml:space="preserve"> 2022</w:t>
      </w:r>
      <w:r w:rsidRPr="0057643D">
        <w:rPr>
          <w:b/>
          <w:color w:val="008000"/>
          <w:sz w:val="40"/>
          <w:szCs w:val="40"/>
        </w:rPr>
        <w:t>)</w:t>
      </w:r>
    </w:p>
    <w:p w14:paraId="4737639A" w14:textId="5CA95582" w:rsidR="00C71433" w:rsidRDefault="00C71433">
      <w:r>
        <w:br w:type="page"/>
      </w:r>
    </w:p>
    <w:p w14:paraId="6742425A" w14:textId="381FFA03" w:rsidR="00210EA7" w:rsidRPr="006E2C1E" w:rsidRDefault="00C71433">
      <w:r w:rsidRPr="006E2C1E">
        <w:t>Il presente documento illustra l</w:t>
      </w:r>
      <w:r w:rsidR="006E2C1E" w:rsidRPr="006E2C1E">
        <w:t xml:space="preserve">e proposte di modifica </w:t>
      </w:r>
      <w:r w:rsidR="006E2C1E" w:rsidRPr="0073209E">
        <w:t xml:space="preserve">alla </w:t>
      </w:r>
      <w:r w:rsidR="006E2C1E" w:rsidRPr="00882D67">
        <w:t xml:space="preserve">versione </w:t>
      </w:r>
      <w:r w:rsidR="00FB6228">
        <w:t>10</w:t>
      </w:r>
      <w:r w:rsidR="00063444" w:rsidRPr="00882D67">
        <w:t>.1</w:t>
      </w:r>
      <w:r w:rsidR="006E2C1E" w:rsidRPr="00882D67">
        <w:t xml:space="preserve"> del</w:t>
      </w:r>
      <w:r w:rsidR="0073209E" w:rsidRPr="00882D67">
        <w:t xml:space="preserve"> </w:t>
      </w:r>
      <w:r w:rsidR="006E2C1E" w:rsidRPr="00882D67">
        <w:t>PSR 2014</w:t>
      </w:r>
      <w:r w:rsidR="006E2C1E" w:rsidRPr="006E2C1E">
        <w:t>-202</w:t>
      </w:r>
      <w:r w:rsidR="00FB6228">
        <w:t>2</w:t>
      </w:r>
      <w:r w:rsidR="006E2C1E" w:rsidRPr="006E2C1E">
        <w:t xml:space="preserve"> di Regione Lombardia.</w:t>
      </w:r>
    </w:p>
    <w:p w14:paraId="641BF3B4" w14:textId="1F6121BA" w:rsidR="006E2C1E" w:rsidRPr="006E2C1E" w:rsidRDefault="006E2C1E"/>
    <w:p w14:paraId="4E6E077C" w14:textId="77777777" w:rsidR="00C71433" w:rsidRPr="006E2C1E" w:rsidRDefault="00C71433"/>
    <w:tbl>
      <w:tblPr>
        <w:tblW w:w="14739" w:type="dxa"/>
        <w:tblBorders>
          <w:top w:val="single" w:sz="2" w:space="0" w:color="000001"/>
          <w:left w:val="single" w:sz="2" w:space="0" w:color="000001"/>
          <w:bottom w:val="single" w:sz="2" w:space="0" w:color="000001"/>
          <w:right w:val="nil"/>
          <w:insideH w:val="single" w:sz="2" w:space="0" w:color="000001"/>
          <w:insideV w:val="nil"/>
        </w:tblBorders>
        <w:tblLayout w:type="fixed"/>
        <w:tblCellMar>
          <w:top w:w="55" w:type="dxa"/>
          <w:left w:w="6" w:type="dxa"/>
          <w:bottom w:w="55" w:type="dxa"/>
          <w:right w:w="55" w:type="dxa"/>
        </w:tblCellMar>
        <w:tblLook w:val="04A0" w:firstRow="1" w:lastRow="0" w:firstColumn="1" w:lastColumn="0" w:noHBand="0" w:noVBand="1"/>
      </w:tblPr>
      <w:tblGrid>
        <w:gridCol w:w="990"/>
        <w:gridCol w:w="42"/>
        <w:gridCol w:w="4068"/>
        <w:gridCol w:w="3969"/>
        <w:gridCol w:w="2835"/>
        <w:gridCol w:w="2835"/>
      </w:tblGrid>
      <w:tr w:rsidR="006E511D" w:rsidRPr="00084EC2" w14:paraId="6930879F" w14:textId="77777777" w:rsidTr="00814390">
        <w:trPr>
          <w:tblHeader/>
        </w:trPr>
        <w:tc>
          <w:tcPr>
            <w:tcW w:w="1032" w:type="dxa"/>
            <w:gridSpan w:val="2"/>
            <w:tcBorders>
              <w:top w:val="single" w:sz="2" w:space="0" w:color="000001"/>
              <w:left w:val="single" w:sz="2" w:space="0" w:color="000001"/>
              <w:bottom w:val="single" w:sz="2" w:space="0" w:color="000001"/>
              <w:right w:val="nil"/>
            </w:tcBorders>
            <w:shd w:val="clear" w:color="auto" w:fill="D9D9D9" w:themeFill="background1" w:themeFillShade="D9"/>
          </w:tcPr>
          <w:p w14:paraId="32F4F32C" w14:textId="77777777" w:rsidR="006E511D" w:rsidRPr="00084EC2" w:rsidRDefault="006E511D" w:rsidP="001F2756">
            <w:pPr>
              <w:pStyle w:val="Contenutotabella"/>
              <w:jc w:val="center"/>
              <w:rPr>
                <w:rFonts w:asciiTheme="minorHAnsi" w:hAnsiTheme="minorHAnsi"/>
                <w:b/>
                <w:bCs/>
                <w:color w:val="auto"/>
                <w:sz w:val="22"/>
                <w:szCs w:val="22"/>
              </w:rPr>
            </w:pPr>
            <w:r w:rsidRPr="00084EC2">
              <w:rPr>
                <w:rFonts w:asciiTheme="minorHAnsi" w:hAnsiTheme="minorHAnsi"/>
                <w:b/>
                <w:bCs/>
                <w:color w:val="auto"/>
                <w:sz w:val="22"/>
                <w:szCs w:val="22"/>
              </w:rPr>
              <w:t>Tipo modifica</w:t>
            </w:r>
          </w:p>
        </w:tc>
        <w:tc>
          <w:tcPr>
            <w:tcW w:w="4068"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tcPr>
          <w:p w14:paraId="7A21ABDC" w14:textId="77777777" w:rsidR="006E511D" w:rsidRPr="00A53136" w:rsidRDefault="006E511D" w:rsidP="00872CCE">
            <w:pPr>
              <w:pStyle w:val="Contenutotabella"/>
              <w:rPr>
                <w:rFonts w:asciiTheme="minorHAnsi" w:hAnsiTheme="minorHAnsi"/>
                <w:b/>
                <w:bCs/>
                <w:color w:val="auto"/>
                <w:sz w:val="22"/>
                <w:szCs w:val="22"/>
              </w:rPr>
            </w:pPr>
            <w:r w:rsidRPr="00A53136">
              <w:rPr>
                <w:rFonts w:asciiTheme="minorHAnsi" w:hAnsiTheme="minorHAnsi"/>
                <w:b/>
                <w:bCs/>
                <w:color w:val="auto"/>
                <w:sz w:val="22"/>
                <w:szCs w:val="22"/>
              </w:rPr>
              <w:t xml:space="preserve">Descrizione della modifica </w:t>
            </w:r>
          </w:p>
        </w:tc>
        <w:tc>
          <w:tcPr>
            <w:tcW w:w="3969"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tcPr>
          <w:p w14:paraId="78CAFEB2" w14:textId="77777777" w:rsidR="006E511D" w:rsidRPr="00084EC2" w:rsidRDefault="006E511D" w:rsidP="00872CCE">
            <w:pPr>
              <w:rPr>
                <w:rFonts w:asciiTheme="minorHAnsi" w:hAnsiTheme="minorHAnsi"/>
                <w:b/>
                <w:bCs/>
                <w:iCs/>
                <w:color w:val="auto"/>
                <w:sz w:val="22"/>
                <w:szCs w:val="22"/>
              </w:rPr>
            </w:pPr>
            <w:r w:rsidRPr="00084EC2">
              <w:rPr>
                <w:rFonts w:asciiTheme="minorHAnsi" w:hAnsiTheme="minorHAnsi"/>
                <w:b/>
                <w:bCs/>
                <w:iCs/>
                <w:color w:val="auto"/>
                <w:sz w:val="22"/>
                <w:szCs w:val="22"/>
              </w:rPr>
              <w:t xml:space="preserve">Motivi e / o problemi di attuazione che giustificano la modifica </w:t>
            </w:r>
          </w:p>
        </w:tc>
        <w:tc>
          <w:tcPr>
            <w:tcW w:w="2835"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tcPr>
          <w:p w14:paraId="1E99E289" w14:textId="77777777" w:rsidR="006E511D" w:rsidRPr="00084EC2" w:rsidRDefault="006E511D" w:rsidP="00872CCE">
            <w:pPr>
              <w:rPr>
                <w:rFonts w:asciiTheme="minorHAnsi" w:hAnsiTheme="minorHAnsi"/>
                <w:b/>
                <w:bCs/>
                <w:iCs/>
                <w:color w:val="auto"/>
                <w:sz w:val="22"/>
                <w:szCs w:val="22"/>
              </w:rPr>
            </w:pPr>
            <w:r w:rsidRPr="00084EC2">
              <w:rPr>
                <w:rFonts w:asciiTheme="minorHAnsi" w:hAnsiTheme="minorHAnsi"/>
                <w:b/>
                <w:bCs/>
                <w:iCs/>
                <w:color w:val="auto"/>
                <w:sz w:val="22"/>
                <w:szCs w:val="22"/>
              </w:rPr>
              <w:t>Effetti previsti della modifica</w:t>
            </w:r>
          </w:p>
        </w:tc>
        <w:tc>
          <w:tcPr>
            <w:tcW w:w="2835" w:type="dxa"/>
            <w:tcBorders>
              <w:top w:val="single" w:sz="2" w:space="0" w:color="000001"/>
              <w:left w:val="single" w:sz="2" w:space="0" w:color="000001"/>
              <w:bottom w:val="single" w:sz="2" w:space="0" w:color="000001"/>
              <w:right w:val="single" w:sz="2" w:space="0" w:color="000001"/>
            </w:tcBorders>
            <w:shd w:val="clear" w:color="auto" w:fill="D9D9D9" w:themeFill="background1" w:themeFillShade="D9"/>
            <w:tcMar>
              <w:left w:w="8" w:type="dxa"/>
            </w:tcMar>
          </w:tcPr>
          <w:p w14:paraId="10945C97" w14:textId="77777777" w:rsidR="006E511D" w:rsidRPr="00084EC2" w:rsidRDefault="006E511D" w:rsidP="00872CCE">
            <w:pPr>
              <w:rPr>
                <w:rFonts w:asciiTheme="minorHAnsi" w:hAnsiTheme="minorHAnsi"/>
                <w:b/>
                <w:bCs/>
                <w:iCs/>
                <w:color w:val="auto"/>
                <w:sz w:val="22"/>
                <w:szCs w:val="22"/>
              </w:rPr>
            </w:pPr>
            <w:r w:rsidRPr="00084EC2">
              <w:rPr>
                <w:rFonts w:asciiTheme="minorHAnsi" w:hAnsiTheme="minorHAnsi"/>
                <w:b/>
                <w:bCs/>
                <w:iCs/>
                <w:color w:val="auto"/>
                <w:sz w:val="22"/>
                <w:szCs w:val="22"/>
              </w:rPr>
              <w:t>Impatto della modifica sugli indicatori</w:t>
            </w:r>
          </w:p>
        </w:tc>
      </w:tr>
      <w:tr w:rsidR="00212278" w:rsidRPr="00084EC2" w14:paraId="28E5410F" w14:textId="77777777">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1EB88C26" w14:textId="31423B8D" w:rsidR="00212278" w:rsidRPr="00A53136" w:rsidRDefault="00212278" w:rsidP="00212278">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Aggiornamento della strategia in seguito all’emergenza causata dal conflitto ucraino-russo</w:t>
            </w:r>
            <w:r w:rsidR="00704598" w:rsidRPr="00A53136">
              <w:rPr>
                <w:rFonts w:asciiTheme="minorHAnsi" w:hAnsiTheme="minorHAnsi"/>
                <w:b/>
                <w:bCs/>
                <w:color w:val="auto"/>
                <w:sz w:val="22"/>
                <w:szCs w:val="22"/>
                <w:shd w:val="clear" w:color="auto" w:fill="FFFFFF"/>
              </w:rPr>
              <w:t xml:space="preserve"> ed inserimento nuova misura 22</w:t>
            </w:r>
          </w:p>
        </w:tc>
      </w:tr>
      <w:tr w:rsidR="00E16701" w:rsidRPr="00084EC2" w14:paraId="757C51A0"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0DF0270E" w14:textId="381AC1D8" w:rsidR="00E16701" w:rsidRPr="00084EC2" w:rsidRDefault="0048425F" w:rsidP="00E16701">
            <w:pPr>
              <w:pStyle w:val="Contenutotabella"/>
              <w:jc w:val="both"/>
              <w:rPr>
                <w:rFonts w:asciiTheme="minorHAnsi" w:hAnsiTheme="minorHAnsi"/>
                <w:color w:val="auto"/>
                <w:sz w:val="22"/>
                <w:szCs w:val="22"/>
              </w:rPr>
            </w:pPr>
            <w:r w:rsidRPr="0048425F">
              <w:rPr>
                <w:rFonts w:asciiTheme="minorHAnsi" w:hAnsiTheme="minorHAnsi"/>
                <w:color w:val="auto"/>
                <w:sz w:val="22"/>
                <w:szCs w:val="22"/>
              </w:rPr>
              <w:t xml:space="preserve">Decisione a norma dell'articolo 11, lettera </w:t>
            </w:r>
            <w:r w:rsidR="00E5231B" w:rsidRPr="00E5231B">
              <w:rPr>
                <w:rFonts w:asciiTheme="minorHAnsi" w:hAnsiTheme="minorHAnsi"/>
                <w:color w:val="auto"/>
                <w:sz w:val="22"/>
                <w:szCs w:val="22"/>
              </w:rPr>
              <w:t>a), punto i) (</w:t>
            </w:r>
            <w:r w:rsidRPr="0048425F">
              <w:rPr>
                <w:rFonts w:asciiTheme="minorHAnsi" w:hAnsiTheme="minorHAnsi"/>
                <w:color w:val="auto"/>
                <w:sz w:val="22"/>
                <w:szCs w:val="22"/>
              </w:rPr>
              <w:t>)</w:t>
            </w: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547F970A" w14:textId="77777777" w:rsidR="00E16701" w:rsidRPr="00A53136" w:rsidRDefault="00E16701" w:rsidP="00E16701">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Par. 5.1. Una giustificazione della selezione delle necessità a cui il PSR intende rispondere e della scelta degli obiettivi, delle priorità, degli aspetti specifici e della fissazione degli obiettivi, basata sulle prove dell'analisi SWOT e sulla valutazione delle esigenze. Se del caso, una giustificazione dei sottoprogrammi tematici inseriti nel programma. La giustificazione deve dimostrare in particolare il rispetto dei requisiti di cui all'articolo 8, paragrafo 1, lettera c), punti i) e iv), del regolamento (UE) n. 1305/2013.</w:t>
            </w:r>
          </w:p>
          <w:p w14:paraId="3DD23DB0" w14:textId="77777777" w:rsidR="00E16701" w:rsidRPr="00A53136" w:rsidRDefault="00E16701" w:rsidP="00E16701">
            <w:pPr>
              <w:jc w:val="both"/>
              <w:rPr>
                <w:rFonts w:asciiTheme="minorHAnsi" w:hAnsiTheme="minorHAnsi"/>
                <w:color w:val="auto"/>
                <w:sz w:val="22"/>
                <w:szCs w:val="22"/>
                <w:shd w:val="clear" w:color="auto" w:fill="FFFFFF"/>
              </w:rPr>
            </w:pPr>
          </w:p>
          <w:p w14:paraId="459567B9" w14:textId="77777777" w:rsidR="00E16701" w:rsidRPr="00A53136" w:rsidRDefault="00E16701" w:rsidP="00E16701">
            <w:pPr>
              <w:jc w:val="both"/>
              <w:rPr>
                <w:rFonts w:asciiTheme="minorHAnsi" w:hAnsiTheme="minorHAnsi"/>
                <w:color w:val="auto"/>
                <w:sz w:val="22"/>
                <w:szCs w:val="22"/>
                <w:shd w:val="clear" w:color="auto" w:fill="FFFFFF"/>
              </w:rPr>
            </w:pPr>
          </w:p>
          <w:p w14:paraId="0FB8F56F" w14:textId="77777777" w:rsidR="00E16701" w:rsidRPr="00A53136" w:rsidRDefault="00E16701" w:rsidP="00E16701">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Alla fine del paragrafo è inserito il testo seguente:</w:t>
            </w:r>
          </w:p>
          <w:p w14:paraId="45AC52E7" w14:textId="77777777" w:rsidR="00E16701" w:rsidRPr="00A53136" w:rsidRDefault="00E16701" w:rsidP="00E16701">
            <w:pPr>
              <w:jc w:val="both"/>
              <w:rPr>
                <w:rFonts w:asciiTheme="minorHAnsi" w:hAnsiTheme="minorHAnsi"/>
                <w:color w:val="auto"/>
                <w:sz w:val="22"/>
                <w:szCs w:val="22"/>
                <w:shd w:val="clear" w:color="auto" w:fill="FFFFFF"/>
              </w:rPr>
            </w:pPr>
          </w:p>
          <w:p w14:paraId="51170798" w14:textId="5CED16A4" w:rsidR="00E16701" w:rsidRPr="00A53136" w:rsidRDefault="00E16701" w:rsidP="00E16701">
            <w:pPr>
              <w:jc w:val="both"/>
              <w:rPr>
                <w:rFonts w:asciiTheme="minorHAnsi" w:hAnsiTheme="minorHAnsi"/>
                <w:b/>
                <w:bCs/>
                <w:color w:val="auto"/>
                <w:sz w:val="22"/>
                <w:szCs w:val="22"/>
                <w:shd w:val="clear" w:color="auto" w:fill="FFFFFF"/>
              </w:rPr>
            </w:pPr>
            <w:r w:rsidRPr="00A53136">
              <w:rPr>
                <w:rFonts w:asciiTheme="minorHAnsi" w:hAnsiTheme="minorHAnsi"/>
                <w:color w:val="auto"/>
                <w:sz w:val="22"/>
                <w:szCs w:val="22"/>
                <w:shd w:val="clear" w:color="auto" w:fill="FFFFFF"/>
              </w:rPr>
              <w:t>A</w:t>
            </w:r>
            <w:r w:rsidR="00344262" w:rsidRPr="00A53136">
              <w:rPr>
                <w:rFonts w:asciiTheme="minorHAnsi" w:hAnsiTheme="minorHAnsi"/>
                <w:color w:val="auto"/>
                <w:sz w:val="22"/>
                <w:szCs w:val="22"/>
                <w:shd w:val="clear" w:color="auto" w:fill="FFFFFF"/>
              </w:rPr>
              <w:t>l fine di contrastare gli effetti generati sul contesto economico dal conflitto ucraino-russo</w:t>
            </w:r>
            <w:r w:rsidRPr="00A53136">
              <w:rPr>
                <w:rFonts w:asciiTheme="minorHAnsi" w:hAnsiTheme="minorHAnsi"/>
                <w:color w:val="auto"/>
                <w:sz w:val="22"/>
                <w:szCs w:val="22"/>
                <w:shd w:val="clear" w:color="auto" w:fill="FFFFFF"/>
              </w:rPr>
              <w:t xml:space="preserve">, l’UE ha approvato il Reg. (UE) n. </w:t>
            </w:r>
            <w:r w:rsidR="00704598" w:rsidRPr="00A53136">
              <w:rPr>
                <w:rFonts w:asciiTheme="minorHAnsi" w:hAnsiTheme="minorHAnsi"/>
                <w:color w:val="auto"/>
                <w:sz w:val="22"/>
                <w:szCs w:val="22"/>
                <w:shd w:val="clear" w:color="auto" w:fill="FFFFFF"/>
              </w:rPr>
              <w:t>2022/1033</w:t>
            </w:r>
            <w:r w:rsidRPr="00A53136">
              <w:rPr>
                <w:rFonts w:asciiTheme="minorHAnsi" w:hAnsiTheme="minorHAnsi"/>
                <w:color w:val="auto"/>
                <w:sz w:val="22"/>
                <w:szCs w:val="22"/>
                <w:shd w:val="clear" w:color="auto" w:fill="FFFFFF"/>
              </w:rPr>
              <w:t xml:space="preserve"> con il quale viene emendato il Reg. (UE) n. 1305/2013, introducendo la nuova misura 22 che prevede la possibilità di concedere un sostegno temporaneo eccezionale a favore di agricoltori e PMI particolarmente colpiti </w:t>
            </w:r>
            <w:r w:rsidR="003E79D8" w:rsidRPr="00A53136">
              <w:rPr>
                <w:rFonts w:asciiTheme="minorHAnsi" w:hAnsiTheme="minorHAnsi"/>
                <w:color w:val="auto"/>
                <w:sz w:val="22"/>
                <w:szCs w:val="22"/>
                <w:shd w:val="clear" w:color="auto" w:fill="FFFFFF"/>
              </w:rPr>
              <w:t>dalle conseguenze dell’invasione dell’Ucraina da parte della Russia</w:t>
            </w:r>
            <w:r w:rsidR="00704598" w:rsidRPr="00A53136">
              <w:rPr>
                <w:rFonts w:asciiTheme="minorHAnsi" w:hAnsiTheme="minorHAnsi"/>
                <w:color w:val="auto"/>
                <w:sz w:val="22"/>
                <w:szCs w:val="22"/>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150F3D30" w14:textId="19464F33" w:rsidR="00E16701" w:rsidRPr="00704598" w:rsidRDefault="00974910" w:rsidP="00E16701">
            <w:pPr>
              <w:autoSpaceDE w:val="0"/>
              <w:autoSpaceDN w:val="0"/>
              <w:jc w:val="both"/>
              <w:rPr>
                <w:sz w:val="22"/>
                <w:szCs w:val="22"/>
              </w:rPr>
            </w:pPr>
            <w:r>
              <w:rPr>
                <w:sz w:val="22"/>
                <w:szCs w:val="22"/>
              </w:rPr>
              <w:t xml:space="preserve">Aggiornamento della strategia alla luce dell’emergenza causata dal conflitto Ucraina-Russia e dell’approvazione del nuovo Reg. </w:t>
            </w:r>
            <w:r w:rsidRPr="00704598">
              <w:rPr>
                <w:rFonts w:asciiTheme="minorHAnsi" w:hAnsiTheme="minorHAnsi"/>
                <w:color w:val="auto"/>
                <w:sz w:val="22"/>
                <w:szCs w:val="22"/>
                <w:shd w:val="clear" w:color="auto" w:fill="FFFFFF"/>
              </w:rPr>
              <w:t>(UE) n. 2022/1033</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4AB2692" w14:textId="3A8E5D01" w:rsidR="00E16701" w:rsidRPr="00974910" w:rsidRDefault="00974910" w:rsidP="00E16701">
            <w:pPr>
              <w:jc w:val="both"/>
              <w:rPr>
                <w:rFonts w:asciiTheme="minorHAnsi" w:hAnsiTheme="minorHAnsi"/>
                <w:color w:val="auto"/>
                <w:sz w:val="22"/>
                <w:szCs w:val="22"/>
                <w:shd w:val="clear" w:color="auto" w:fill="FFFFFF"/>
              </w:rPr>
            </w:pPr>
            <w:r w:rsidRPr="00084EC2">
              <w:rPr>
                <w:rFonts w:asciiTheme="minorHAnsi" w:hAnsiTheme="minorHAnsi"/>
                <w:color w:val="auto"/>
                <w:sz w:val="22"/>
                <w:szCs w:val="22"/>
                <w:shd w:val="clear" w:color="auto" w:fill="FFFFFF"/>
              </w:rPr>
              <w:t xml:space="preserve">La modifica aggiorna la strategia con un riferimento puntuale ad una condizione di contesto che comporta per il PSR la necessità di attivare la misura 22 per consentire ai beneficiari di </w:t>
            </w:r>
            <w:r>
              <w:rPr>
                <w:rFonts w:asciiTheme="minorHAnsi" w:hAnsiTheme="minorHAnsi"/>
                <w:color w:val="auto"/>
                <w:sz w:val="22"/>
                <w:szCs w:val="22"/>
                <w:shd w:val="clear" w:color="auto" w:fill="FFFFFF"/>
              </w:rPr>
              <w:t>sostenere</w:t>
            </w:r>
            <w:r w:rsidRPr="00084EC2">
              <w:rPr>
                <w:rFonts w:asciiTheme="minorHAnsi" w:hAnsiTheme="minorHAnsi"/>
                <w:color w:val="auto"/>
                <w:sz w:val="22"/>
                <w:szCs w:val="22"/>
                <w:shd w:val="clear" w:color="auto" w:fill="FFFFFF"/>
              </w:rPr>
              <w:t xml:space="preserve"> l’emergenza causata dal conflitto ucraino-russo.</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34F35122" w14:textId="72B2D659" w:rsidR="00E16701" w:rsidRPr="00974910" w:rsidRDefault="00974910" w:rsidP="00E16701">
            <w:pPr>
              <w:jc w:val="both"/>
              <w:rPr>
                <w:rFonts w:asciiTheme="minorHAnsi" w:hAnsiTheme="minorHAnsi"/>
                <w:color w:val="auto"/>
                <w:sz w:val="22"/>
                <w:szCs w:val="22"/>
                <w:shd w:val="clear" w:color="auto" w:fill="FFFFFF"/>
              </w:rPr>
            </w:pPr>
            <w:r w:rsidRPr="00974910">
              <w:rPr>
                <w:rFonts w:asciiTheme="minorHAnsi" w:hAnsiTheme="minorHAnsi"/>
                <w:color w:val="auto"/>
                <w:sz w:val="22"/>
                <w:szCs w:val="22"/>
                <w:shd w:val="clear" w:color="auto" w:fill="FFFFFF"/>
              </w:rPr>
              <w:t>N.a.</w:t>
            </w:r>
          </w:p>
        </w:tc>
      </w:tr>
      <w:tr w:rsidR="0025466B" w:rsidRPr="00084EC2" w14:paraId="691F3DDB" w14:textId="77777777" w:rsidTr="00BD7A1D">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18329F8A" w14:textId="0C9F289B" w:rsidR="0025466B" w:rsidRPr="00A53136" w:rsidRDefault="0025466B" w:rsidP="00BD7A1D">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Modifica par. 5.1 a seguito dell’approvazione di due nuove aree interne</w:t>
            </w:r>
          </w:p>
        </w:tc>
      </w:tr>
      <w:tr w:rsidR="0025466B" w:rsidRPr="00084EC2" w14:paraId="27F66B77" w14:textId="77777777" w:rsidTr="00A53136">
        <w:trPr>
          <w:trHeight w:val="1223"/>
        </w:trPr>
        <w:tc>
          <w:tcPr>
            <w:tcW w:w="990" w:type="dxa"/>
            <w:tcBorders>
              <w:top w:val="single" w:sz="2" w:space="0" w:color="000001"/>
              <w:left w:val="single" w:sz="2" w:space="0" w:color="000001"/>
              <w:bottom w:val="single" w:sz="2" w:space="0" w:color="000001"/>
              <w:right w:val="single" w:sz="2" w:space="0" w:color="000001"/>
            </w:tcBorders>
            <w:shd w:val="clear" w:color="auto" w:fill="auto"/>
          </w:tcPr>
          <w:p w14:paraId="6E94FAC2" w14:textId="66ADAFC6" w:rsidR="0025466B" w:rsidRPr="00084EC2" w:rsidRDefault="0025466B" w:rsidP="00BD7A1D">
            <w:pPr>
              <w:jc w:val="both"/>
              <w:rPr>
                <w:rFonts w:asciiTheme="minorHAnsi" w:hAnsiTheme="minorHAnsi"/>
                <w:color w:val="auto"/>
                <w:sz w:val="22"/>
                <w:szCs w:val="22"/>
                <w:shd w:val="clear" w:color="auto" w:fill="FFFFFF"/>
              </w:rPr>
            </w:pPr>
          </w:p>
        </w:tc>
        <w:tc>
          <w:tcPr>
            <w:tcW w:w="4110" w:type="dxa"/>
            <w:gridSpan w:val="2"/>
            <w:tcBorders>
              <w:top w:val="single" w:sz="2" w:space="0" w:color="000001"/>
              <w:left w:val="single" w:sz="2" w:space="0" w:color="000001"/>
              <w:bottom w:val="single" w:sz="2" w:space="0" w:color="000001"/>
              <w:right w:val="single" w:sz="2" w:space="0" w:color="000001"/>
            </w:tcBorders>
            <w:shd w:val="clear" w:color="auto" w:fill="auto"/>
          </w:tcPr>
          <w:p w14:paraId="486451AD" w14:textId="77777777" w:rsidR="0025466B" w:rsidRPr="00A53136" w:rsidRDefault="00877E3D" w:rsidP="00BD7A1D">
            <w:pPr>
              <w:jc w:val="both"/>
              <w:rPr>
                <w:b/>
                <w:bCs/>
                <w:sz w:val="22"/>
                <w:szCs w:val="22"/>
                <w:shd w:val="clear" w:color="auto" w:fill="FFFFFF"/>
              </w:rPr>
            </w:pPr>
            <w:r w:rsidRPr="00A53136">
              <w:rPr>
                <w:b/>
                <w:bCs/>
                <w:sz w:val="22"/>
                <w:szCs w:val="22"/>
                <w:shd w:val="clear" w:color="auto" w:fill="FFFFFF"/>
              </w:rPr>
              <w:t>Par. 5.1. Una giustificazione della selezione delle necessità a cui il PSR intende rispondere e della scelta degli obiettivi, delle priorità, degli aspetti specifici e della fissazione degli obiettivi, basata sulle prove dell'analisi SWOT e sulla valutazione delle esigenze. Se del caso, una giustificazione dei sottoprogrammi tematici inseriti nel programma. La giustificazione deve dimostrare in particolare il rispetto dei requisiti di cui all'articolo 8, paragrafo 1, lettera c), punti i) e iv), del regolamento (UE) n. 1305/2013.</w:t>
            </w:r>
          </w:p>
          <w:p w14:paraId="0F73D5A3" w14:textId="69D7958B" w:rsidR="00877E3D" w:rsidRPr="00A53136" w:rsidRDefault="00877E3D" w:rsidP="00BD7A1D">
            <w:pPr>
              <w:jc w:val="both"/>
              <w:rPr>
                <w:sz w:val="22"/>
                <w:szCs w:val="22"/>
                <w:shd w:val="clear" w:color="auto" w:fill="FFFFFF"/>
              </w:rPr>
            </w:pPr>
          </w:p>
          <w:p w14:paraId="0C6C6722" w14:textId="3BC94793" w:rsidR="00877E3D" w:rsidRPr="00A53136" w:rsidRDefault="00877E3D" w:rsidP="00877E3D">
            <w:pPr>
              <w:jc w:val="both"/>
              <w:rPr>
                <w:sz w:val="22"/>
                <w:szCs w:val="22"/>
                <w:shd w:val="clear" w:color="auto" w:fill="FFFFFF"/>
              </w:rPr>
            </w:pPr>
            <w:r w:rsidRPr="00A53136">
              <w:rPr>
                <w:sz w:val="22"/>
                <w:szCs w:val="22"/>
                <w:shd w:val="clear" w:color="auto" w:fill="FFFFFF"/>
              </w:rPr>
              <w:t xml:space="preserve">Cfr. Allegato </w:t>
            </w:r>
            <w:r w:rsidR="00B26711">
              <w:t>“</w:t>
            </w:r>
            <w:r w:rsidR="00B26711" w:rsidRPr="00B26711">
              <w:rPr>
                <w:sz w:val="22"/>
                <w:szCs w:val="22"/>
                <w:shd w:val="clear" w:color="auto" w:fill="FFFFFF"/>
              </w:rPr>
              <w:t>estrazione par 5_1_aree interne</w:t>
            </w:r>
            <w:r w:rsidR="00B26711">
              <w:rPr>
                <w:sz w:val="22"/>
                <w:szCs w:val="22"/>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35BD3927" w14:textId="7F592B07" w:rsidR="0025466B" w:rsidRPr="00000E2F" w:rsidRDefault="009132DF" w:rsidP="00BD7A1D">
            <w:pPr>
              <w:jc w:val="both"/>
              <w:rPr>
                <w:sz w:val="22"/>
                <w:szCs w:val="22"/>
                <w:shd w:val="clear" w:color="auto" w:fill="FFFFFF"/>
              </w:rPr>
            </w:pPr>
            <w:r>
              <w:rPr>
                <w:sz w:val="22"/>
                <w:szCs w:val="22"/>
                <w:shd w:val="clear" w:color="auto" w:fill="FFFFFF"/>
              </w:rPr>
              <w:t>Il PSR viene aggiornato per tenere conto delle nuove aree interne selezionate e dei comuni interessati.</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374650AE" w14:textId="575BFF1F" w:rsidR="0025466B" w:rsidRPr="00084EC2" w:rsidRDefault="009132DF" w:rsidP="00BD7A1D">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Consentire l’attuazione di progetti afferenti alle operazioni del PSR localizzati nelle nuove aree interne selezionate e non precedentemente indicate nel programma.</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55012507" w14:textId="6077018C" w:rsidR="0025466B" w:rsidRPr="00084EC2" w:rsidRDefault="009132DF" w:rsidP="00BD7A1D">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Nessun impatto sugli indicatori</w:t>
            </w:r>
          </w:p>
        </w:tc>
      </w:tr>
      <w:tr w:rsidR="00351D47" w:rsidRPr="00084EC2" w14:paraId="334BDE38" w14:textId="77777777" w:rsidTr="00351D47">
        <w:trPr>
          <w:trHeight w:val="489"/>
        </w:trPr>
        <w:tc>
          <w:tcPr>
            <w:tcW w:w="14739" w:type="dxa"/>
            <w:gridSpan w:val="6"/>
            <w:tcBorders>
              <w:top w:val="single" w:sz="2" w:space="0" w:color="000001"/>
              <w:left w:val="single" w:sz="2" w:space="0" w:color="000001"/>
              <w:bottom w:val="single" w:sz="2" w:space="0" w:color="000001"/>
              <w:right w:val="single" w:sz="2" w:space="0" w:color="000001"/>
            </w:tcBorders>
            <w:shd w:val="clear" w:color="auto" w:fill="auto"/>
          </w:tcPr>
          <w:p w14:paraId="7ADE0AA9" w14:textId="2AE97EBB" w:rsidR="00351D47" w:rsidRPr="00056DEA" w:rsidRDefault="00351D47" w:rsidP="00CE410D">
            <w:pPr>
              <w:jc w:val="both"/>
              <w:rPr>
                <w:rFonts w:asciiTheme="minorHAnsi" w:hAnsiTheme="minorHAnsi"/>
                <w:b/>
                <w:color w:val="auto"/>
                <w:sz w:val="22"/>
                <w:szCs w:val="22"/>
                <w:shd w:val="clear" w:color="auto" w:fill="FFFFFF"/>
              </w:rPr>
            </w:pPr>
            <w:r w:rsidRPr="00056DEA">
              <w:rPr>
                <w:rFonts w:asciiTheme="minorHAnsi" w:hAnsiTheme="minorHAnsi"/>
                <w:b/>
                <w:color w:val="auto"/>
                <w:sz w:val="22"/>
                <w:szCs w:val="22"/>
                <w:shd w:val="clear" w:color="auto" w:fill="FFFFFF"/>
              </w:rPr>
              <w:t>Modifica della soglia finanziaria relativa alle infrastrutture di “piccola scala”</w:t>
            </w:r>
          </w:p>
        </w:tc>
      </w:tr>
      <w:tr w:rsidR="00351D47" w:rsidRPr="00084EC2" w14:paraId="605D7C7B" w14:textId="77777777" w:rsidTr="00A53136">
        <w:trPr>
          <w:trHeight w:val="1223"/>
        </w:trPr>
        <w:tc>
          <w:tcPr>
            <w:tcW w:w="990" w:type="dxa"/>
            <w:tcBorders>
              <w:top w:val="single" w:sz="2" w:space="0" w:color="000001"/>
              <w:left w:val="single" w:sz="2" w:space="0" w:color="000001"/>
              <w:bottom w:val="single" w:sz="2" w:space="0" w:color="000001"/>
              <w:right w:val="single" w:sz="2" w:space="0" w:color="000001"/>
            </w:tcBorders>
            <w:shd w:val="clear" w:color="auto" w:fill="auto"/>
          </w:tcPr>
          <w:p w14:paraId="0CA245E8" w14:textId="77777777" w:rsidR="00351D47" w:rsidRPr="00084EC2" w:rsidRDefault="00351D47" w:rsidP="00BD7A1D">
            <w:pPr>
              <w:jc w:val="both"/>
              <w:rPr>
                <w:rFonts w:asciiTheme="minorHAnsi" w:hAnsiTheme="minorHAnsi"/>
                <w:color w:val="auto"/>
                <w:sz w:val="22"/>
                <w:szCs w:val="22"/>
                <w:shd w:val="clear" w:color="auto" w:fill="FFFFFF"/>
              </w:rPr>
            </w:pPr>
          </w:p>
        </w:tc>
        <w:tc>
          <w:tcPr>
            <w:tcW w:w="4110" w:type="dxa"/>
            <w:gridSpan w:val="2"/>
            <w:tcBorders>
              <w:top w:val="single" w:sz="2" w:space="0" w:color="000001"/>
              <w:left w:val="single" w:sz="2" w:space="0" w:color="000001"/>
              <w:bottom w:val="single" w:sz="2" w:space="0" w:color="000001"/>
              <w:right w:val="single" w:sz="2" w:space="0" w:color="000001"/>
            </w:tcBorders>
            <w:shd w:val="clear" w:color="auto" w:fill="auto"/>
          </w:tcPr>
          <w:p w14:paraId="48607F17" w14:textId="4C665DFC" w:rsidR="00351D47" w:rsidRPr="00351D47" w:rsidRDefault="00351D47" w:rsidP="00BD7A1D">
            <w:pPr>
              <w:jc w:val="both"/>
              <w:rPr>
                <w:sz w:val="22"/>
                <w:szCs w:val="22"/>
                <w:shd w:val="clear" w:color="auto" w:fill="FFFFFF"/>
              </w:rPr>
            </w:pPr>
            <w:r w:rsidRPr="00351D47">
              <w:rPr>
                <w:sz w:val="22"/>
                <w:szCs w:val="22"/>
                <w:shd w:val="clear" w:color="auto" w:fill="FFFFFF"/>
              </w:rPr>
              <w:t xml:space="preserve">Incremento </w:t>
            </w:r>
            <w:r>
              <w:rPr>
                <w:sz w:val="22"/>
                <w:szCs w:val="22"/>
                <w:shd w:val="clear" w:color="auto" w:fill="FFFFFF"/>
              </w:rPr>
              <w:t xml:space="preserve">della soglia finanziaria relativa alle infrastrutture di piccola scala per le operazioni </w:t>
            </w:r>
            <w:r w:rsidRPr="00351D47">
              <w:rPr>
                <w:sz w:val="22"/>
                <w:szCs w:val="22"/>
                <w:shd w:val="clear" w:color="auto" w:fill="FFFFFF"/>
              </w:rPr>
              <w:t>7.2.01, 7.4.01, 7.5.01 e 7.6.01</w:t>
            </w:r>
            <w:r>
              <w:rPr>
                <w:sz w:val="22"/>
                <w:szCs w:val="22"/>
                <w:shd w:val="clear" w:color="auto" w:fill="FFFFFF"/>
              </w:rPr>
              <w:t>, che passa da 260.000,00 Euro a 338.000,00 Euro.</w:t>
            </w: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56331C5D" w14:textId="77777777" w:rsidR="00351D47" w:rsidRDefault="00351D47" w:rsidP="00351D47">
            <w:pPr>
              <w:jc w:val="both"/>
              <w:rPr>
                <w:sz w:val="22"/>
                <w:szCs w:val="22"/>
                <w:shd w:val="clear" w:color="auto" w:fill="FFFFFF"/>
              </w:rPr>
            </w:pPr>
            <w:r w:rsidRPr="00351D47">
              <w:rPr>
                <w:sz w:val="22"/>
                <w:szCs w:val="22"/>
                <w:shd w:val="clear" w:color="auto" w:fill="FFFFFF"/>
              </w:rPr>
              <w:t>I progetti presentati a valere sulle operazioni 7.2.01, 7.4.01, 7.5.01 e 7.6.01 vengono redatti sulla base di</w:t>
            </w:r>
            <w:r>
              <w:rPr>
                <w:sz w:val="22"/>
                <w:szCs w:val="22"/>
                <w:shd w:val="clear" w:color="auto" w:fill="FFFFFF"/>
              </w:rPr>
              <w:t xml:space="preserve"> </w:t>
            </w:r>
            <w:r w:rsidRPr="00351D47">
              <w:rPr>
                <w:sz w:val="22"/>
                <w:szCs w:val="22"/>
                <w:shd w:val="clear" w:color="auto" w:fill="FFFFFF"/>
              </w:rPr>
              <w:t>preventivi e prezziari ufficiali, opportunamente verificati in sede di istruttoria, al fine di valutarne la loro</w:t>
            </w:r>
            <w:r>
              <w:rPr>
                <w:sz w:val="22"/>
                <w:szCs w:val="22"/>
                <w:shd w:val="clear" w:color="auto" w:fill="FFFFFF"/>
              </w:rPr>
              <w:t xml:space="preserve"> </w:t>
            </w:r>
            <w:r w:rsidRPr="00351D47">
              <w:rPr>
                <w:sz w:val="22"/>
                <w:szCs w:val="22"/>
                <w:shd w:val="clear" w:color="auto" w:fill="FFFFFF"/>
              </w:rPr>
              <w:t>ragionevolezza, in termini di costo, sulla base di una normale situazione di mercato, che segue un normale</w:t>
            </w:r>
            <w:r>
              <w:rPr>
                <w:sz w:val="22"/>
                <w:szCs w:val="22"/>
                <w:shd w:val="clear" w:color="auto" w:fill="FFFFFF"/>
              </w:rPr>
              <w:t xml:space="preserve"> </w:t>
            </w:r>
            <w:r w:rsidRPr="00351D47">
              <w:rPr>
                <w:sz w:val="22"/>
                <w:szCs w:val="22"/>
                <w:shd w:val="clear" w:color="auto" w:fill="FFFFFF"/>
              </w:rPr>
              <w:t>andamento dei prezzi. Gli impatti negativi generati sull’economia dalla pandemia da COVID-19</w:t>
            </w:r>
            <w:r>
              <w:rPr>
                <w:sz w:val="22"/>
                <w:szCs w:val="22"/>
                <w:shd w:val="clear" w:color="auto" w:fill="FFFFFF"/>
              </w:rPr>
              <w:t xml:space="preserve"> prima ed ora ulteriormente intensificati dalle conseguenze della guerra in Ucraina</w:t>
            </w:r>
            <w:r w:rsidRPr="00351D47">
              <w:rPr>
                <w:sz w:val="22"/>
                <w:szCs w:val="22"/>
                <w:shd w:val="clear" w:color="auto" w:fill="FFFFFF"/>
              </w:rPr>
              <w:t xml:space="preserve"> hanno</w:t>
            </w:r>
            <w:r>
              <w:rPr>
                <w:sz w:val="22"/>
                <w:szCs w:val="22"/>
                <w:shd w:val="clear" w:color="auto" w:fill="FFFFFF"/>
              </w:rPr>
              <w:t xml:space="preserve"> </w:t>
            </w:r>
            <w:r w:rsidRPr="00351D47">
              <w:rPr>
                <w:sz w:val="22"/>
                <w:szCs w:val="22"/>
                <w:shd w:val="clear" w:color="auto" w:fill="FFFFFF"/>
              </w:rPr>
              <w:t>condizionato la disponibilità di molti materiali da costruzione, per i quali si è assistito</w:t>
            </w:r>
            <w:r>
              <w:rPr>
                <w:sz w:val="22"/>
                <w:szCs w:val="22"/>
                <w:shd w:val="clear" w:color="auto" w:fill="FFFFFF"/>
              </w:rPr>
              <w:t xml:space="preserve"> </w:t>
            </w:r>
            <w:r w:rsidRPr="00351D47">
              <w:rPr>
                <w:sz w:val="22"/>
                <w:szCs w:val="22"/>
                <w:shd w:val="clear" w:color="auto" w:fill="FFFFFF"/>
              </w:rPr>
              <w:t>ad un forte rincaro dei prezzi. Il trend, purtroppo, non sembra rallentare.</w:t>
            </w:r>
          </w:p>
          <w:p w14:paraId="38F87CD5" w14:textId="6FD26256" w:rsidR="00351D47" w:rsidRDefault="00351D47" w:rsidP="00351D47">
            <w:pPr>
              <w:jc w:val="both"/>
              <w:rPr>
                <w:sz w:val="22"/>
                <w:szCs w:val="22"/>
                <w:shd w:val="clear" w:color="auto" w:fill="FFFFFF"/>
              </w:rPr>
            </w:pPr>
            <w:r w:rsidRPr="00351D47">
              <w:rPr>
                <w:sz w:val="22"/>
                <w:szCs w:val="22"/>
                <w:shd w:val="clear" w:color="auto" w:fill="FFFFFF"/>
              </w:rPr>
              <w:t>Alla luce del quadro sopra esposto, l’andamento dei prezzi di</w:t>
            </w:r>
            <w:r>
              <w:rPr>
                <w:sz w:val="22"/>
                <w:szCs w:val="22"/>
                <w:shd w:val="clear" w:color="auto" w:fill="FFFFFF"/>
              </w:rPr>
              <w:t xml:space="preserve"> </w:t>
            </w:r>
            <w:r w:rsidRPr="00351D47">
              <w:rPr>
                <w:sz w:val="22"/>
                <w:szCs w:val="22"/>
                <w:shd w:val="clear" w:color="auto" w:fill="FFFFFF"/>
              </w:rPr>
              <w:t>mercato potrebbe implicare che molte delle risorse già assegnate sulle operazioni 7.2, 7.4, 7.5 e</w:t>
            </w:r>
            <w:r>
              <w:rPr>
                <w:sz w:val="22"/>
                <w:szCs w:val="22"/>
                <w:shd w:val="clear" w:color="auto" w:fill="FFFFFF"/>
              </w:rPr>
              <w:t xml:space="preserve"> </w:t>
            </w:r>
            <w:r w:rsidRPr="00351D47">
              <w:rPr>
                <w:sz w:val="22"/>
                <w:szCs w:val="22"/>
                <w:shd w:val="clear" w:color="auto" w:fill="FFFFFF"/>
              </w:rPr>
              <w:t>7.6 potrebbero non essere utilizzate in quanto l’intervento, prima qualificato di piccola scala, non si</w:t>
            </w:r>
            <w:r>
              <w:rPr>
                <w:sz w:val="22"/>
                <w:szCs w:val="22"/>
                <w:shd w:val="clear" w:color="auto" w:fill="FFFFFF"/>
              </w:rPr>
              <w:t xml:space="preserve"> </w:t>
            </w:r>
            <w:r w:rsidRPr="00351D47">
              <w:rPr>
                <w:sz w:val="22"/>
                <w:szCs w:val="22"/>
                <w:shd w:val="clear" w:color="auto" w:fill="FFFFFF"/>
              </w:rPr>
              <w:t>configuri più come tale in ragione del rincaro delle materie prime a livello mondiale e nazionale. Si</w:t>
            </w:r>
            <w:r>
              <w:rPr>
                <w:sz w:val="22"/>
                <w:szCs w:val="22"/>
                <w:shd w:val="clear" w:color="auto" w:fill="FFFFFF"/>
              </w:rPr>
              <w:t xml:space="preserve"> </w:t>
            </w:r>
            <w:r w:rsidRPr="00351D47">
              <w:rPr>
                <w:sz w:val="22"/>
                <w:szCs w:val="22"/>
                <w:shd w:val="clear" w:color="auto" w:fill="FFFFFF"/>
              </w:rPr>
              <w:t>propone, pertanto, per i progetti che risultano approvati sulla base delle soglie precedentemente stabilite ed</w:t>
            </w:r>
            <w:r>
              <w:rPr>
                <w:sz w:val="22"/>
                <w:szCs w:val="22"/>
                <w:shd w:val="clear" w:color="auto" w:fill="FFFFFF"/>
              </w:rPr>
              <w:t xml:space="preserve"> </w:t>
            </w:r>
            <w:r w:rsidRPr="00351D47">
              <w:rPr>
                <w:sz w:val="22"/>
                <w:szCs w:val="22"/>
                <w:shd w:val="clear" w:color="auto" w:fill="FFFFFF"/>
              </w:rPr>
              <w:t>in corso di realizzazione, nei casi in cui non vi sia una modifica del progetto e nei quali l’aumento degli</w:t>
            </w:r>
            <w:r>
              <w:rPr>
                <w:sz w:val="22"/>
                <w:szCs w:val="22"/>
                <w:shd w:val="clear" w:color="auto" w:fill="FFFFFF"/>
              </w:rPr>
              <w:t xml:space="preserve"> </w:t>
            </w:r>
            <w:r w:rsidRPr="00351D47">
              <w:rPr>
                <w:sz w:val="22"/>
                <w:szCs w:val="22"/>
                <w:shd w:val="clear" w:color="auto" w:fill="FFFFFF"/>
              </w:rPr>
              <w:t>importi sia dovuto alla problematica sopra esposta, di considerare interventi di piccola scala anche quelli per</w:t>
            </w:r>
            <w:r>
              <w:rPr>
                <w:sz w:val="22"/>
                <w:szCs w:val="22"/>
                <w:shd w:val="clear" w:color="auto" w:fill="FFFFFF"/>
              </w:rPr>
              <w:t xml:space="preserve"> </w:t>
            </w:r>
            <w:r w:rsidRPr="00351D47">
              <w:rPr>
                <w:sz w:val="22"/>
                <w:szCs w:val="22"/>
                <w:shd w:val="clear" w:color="auto" w:fill="FFFFFF"/>
              </w:rPr>
              <w:t>i quali la spesa ammissibile supera i 2</w:t>
            </w:r>
            <w:r>
              <w:rPr>
                <w:sz w:val="22"/>
                <w:szCs w:val="22"/>
                <w:shd w:val="clear" w:color="auto" w:fill="FFFFFF"/>
              </w:rPr>
              <w:t>6</w:t>
            </w:r>
            <w:r w:rsidRPr="00351D47">
              <w:rPr>
                <w:sz w:val="22"/>
                <w:szCs w:val="22"/>
                <w:shd w:val="clear" w:color="auto" w:fill="FFFFFF"/>
              </w:rPr>
              <w:t>0.000 € fino ad un massimo di 338.000</w:t>
            </w:r>
            <w:r>
              <w:rPr>
                <w:sz w:val="22"/>
                <w:szCs w:val="22"/>
                <w:shd w:val="clear" w:color="auto" w:fill="FFFFFF"/>
              </w:rPr>
              <w:t xml:space="preserve"> €</w:t>
            </w:r>
            <w:r w:rsidRPr="00351D47">
              <w:rPr>
                <w:sz w:val="22"/>
                <w:szCs w:val="22"/>
                <w:shd w:val="clear" w:color="auto" w:fill="FFFFFF"/>
              </w:rPr>
              <w:t xml:space="preserve"> (+30%), fermo restando che</w:t>
            </w:r>
            <w:r>
              <w:rPr>
                <w:sz w:val="22"/>
                <w:szCs w:val="22"/>
                <w:shd w:val="clear" w:color="auto" w:fill="FFFFFF"/>
              </w:rPr>
              <w:t xml:space="preserve"> </w:t>
            </w:r>
            <w:r w:rsidRPr="00351D47">
              <w:rPr>
                <w:sz w:val="22"/>
                <w:szCs w:val="22"/>
                <w:shd w:val="clear" w:color="auto" w:fill="FFFFFF"/>
              </w:rPr>
              <w:t>il contributo verrà calcolato sempre nel limite dei 2</w:t>
            </w:r>
            <w:r>
              <w:rPr>
                <w:sz w:val="22"/>
                <w:szCs w:val="22"/>
                <w:shd w:val="clear" w:color="auto" w:fill="FFFFFF"/>
              </w:rPr>
              <w:t>6</w:t>
            </w:r>
            <w:r w:rsidRPr="00351D47">
              <w:rPr>
                <w:sz w:val="22"/>
                <w:szCs w:val="22"/>
                <w:shd w:val="clear" w:color="auto" w:fill="FFFFFF"/>
              </w:rPr>
              <w:t>0.000,00 € euro così come definito nella scheda di</w:t>
            </w:r>
            <w:r>
              <w:rPr>
                <w:sz w:val="22"/>
                <w:szCs w:val="22"/>
                <w:shd w:val="clear" w:color="auto" w:fill="FFFFFF"/>
              </w:rPr>
              <w:t xml:space="preserve"> </w:t>
            </w:r>
            <w:r w:rsidRPr="00351D47">
              <w:rPr>
                <w:sz w:val="22"/>
                <w:szCs w:val="22"/>
                <w:shd w:val="clear" w:color="auto" w:fill="FFFFFF"/>
              </w:rPr>
              <w:t>misura. Per i progetti già oggetto di approvazione verrà pertanto consentita la presentazione di variazioni e/o</w:t>
            </w:r>
            <w:r>
              <w:rPr>
                <w:sz w:val="22"/>
                <w:szCs w:val="22"/>
                <w:shd w:val="clear" w:color="auto" w:fill="FFFFFF"/>
              </w:rPr>
              <w:t xml:space="preserve"> </w:t>
            </w:r>
            <w:r w:rsidRPr="00351D47">
              <w:rPr>
                <w:sz w:val="22"/>
                <w:szCs w:val="22"/>
                <w:shd w:val="clear" w:color="auto" w:fill="FFFFFF"/>
              </w:rPr>
              <w:t>collaudi superiori agli importi approvati fino ad un massimo del 30%, mantenendo il contributo al valore</w:t>
            </w:r>
            <w:r>
              <w:rPr>
                <w:sz w:val="22"/>
                <w:szCs w:val="22"/>
                <w:shd w:val="clear" w:color="auto" w:fill="FFFFFF"/>
              </w:rPr>
              <w:t xml:space="preserve"> </w:t>
            </w:r>
            <w:r w:rsidRPr="00351D47">
              <w:rPr>
                <w:sz w:val="22"/>
                <w:szCs w:val="22"/>
                <w:shd w:val="clear" w:color="auto" w:fill="FFFFFF"/>
              </w:rPr>
              <w:t>fissato al momento dell’approvazione in fase di ammissibilità della domanda di aiuto.</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2FD9CB4D" w14:textId="3F8FE4C1" w:rsidR="00351D47" w:rsidRDefault="00351D47" w:rsidP="00351D47">
            <w:pPr>
              <w:jc w:val="both"/>
              <w:rPr>
                <w:rFonts w:asciiTheme="minorHAnsi" w:hAnsiTheme="minorHAnsi"/>
                <w:color w:val="auto"/>
                <w:sz w:val="22"/>
                <w:szCs w:val="22"/>
                <w:shd w:val="clear" w:color="auto" w:fill="FFFFFF"/>
              </w:rPr>
            </w:pPr>
            <w:r w:rsidRPr="00351D47">
              <w:rPr>
                <w:rFonts w:asciiTheme="minorHAnsi" w:hAnsiTheme="minorHAnsi"/>
                <w:color w:val="auto"/>
                <w:sz w:val="22"/>
                <w:szCs w:val="22"/>
                <w:shd w:val="clear" w:color="auto" w:fill="FFFFFF"/>
              </w:rPr>
              <w:t>La modifica consentirà di superare le difficoltà incontrate dai beneficiari dei progetti attualmente in corso in</w:t>
            </w:r>
            <w:r>
              <w:rPr>
                <w:rFonts w:asciiTheme="minorHAnsi" w:hAnsiTheme="minorHAnsi"/>
                <w:color w:val="auto"/>
                <w:sz w:val="22"/>
                <w:szCs w:val="22"/>
                <w:shd w:val="clear" w:color="auto" w:fill="FFFFFF"/>
              </w:rPr>
              <w:t xml:space="preserve"> </w:t>
            </w:r>
            <w:r w:rsidRPr="00351D47">
              <w:rPr>
                <w:rFonts w:asciiTheme="minorHAnsi" w:hAnsiTheme="minorHAnsi"/>
                <w:color w:val="auto"/>
                <w:sz w:val="22"/>
                <w:szCs w:val="22"/>
                <w:shd w:val="clear" w:color="auto" w:fill="FFFFFF"/>
              </w:rPr>
              <w:t>ragione dell’aumento repentino dei prezzi di mercato: l’innalzamento del limite massimo di spesa</w:t>
            </w:r>
            <w:r>
              <w:rPr>
                <w:rFonts w:asciiTheme="minorHAnsi" w:hAnsiTheme="minorHAnsi"/>
                <w:color w:val="auto"/>
                <w:sz w:val="22"/>
                <w:szCs w:val="22"/>
                <w:shd w:val="clear" w:color="auto" w:fill="FFFFFF"/>
              </w:rPr>
              <w:t xml:space="preserve"> </w:t>
            </w:r>
            <w:r w:rsidRPr="00351D47">
              <w:rPr>
                <w:rFonts w:asciiTheme="minorHAnsi" w:hAnsiTheme="minorHAnsi"/>
                <w:color w:val="auto"/>
                <w:sz w:val="22"/>
                <w:szCs w:val="22"/>
                <w:shd w:val="clear" w:color="auto" w:fill="FFFFFF"/>
              </w:rPr>
              <w:t>ammissibile consentirà agli stessi di portare avanti i progetti attualmente in corso. Inoltre, l’introduzione</w:t>
            </w:r>
            <w:r>
              <w:rPr>
                <w:rFonts w:asciiTheme="minorHAnsi" w:hAnsiTheme="minorHAnsi"/>
                <w:color w:val="auto"/>
                <w:sz w:val="22"/>
                <w:szCs w:val="22"/>
                <w:shd w:val="clear" w:color="auto" w:fill="FFFFFF"/>
              </w:rPr>
              <w:t xml:space="preserve"> </w:t>
            </w:r>
            <w:r w:rsidRPr="00351D47">
              <w:rPr>
                <w:rFonts w:asciiTheme="minorHAnsi" w:hAnsiTheme="minorHAnsi"/>
                <w:color w:val="auto"/>
                <w:sz w:val="22"/>
                <w:szCs w:val="22"/>
                <w:shd w:val="clear" w:color="auto" w:fill="FFFFFF"/>
              </w:rPr>
              <w:t>della nuova soglia promuoverà una maggiore partecipazione ai bandi da parte di nuovi potenziali</w:t>
            </w:r>
            <w:r>
              <w:rPr>
                <w:rFonts w:asciiTheme="minorHAnsi" w:hAnsiTheme="minorHAnsi"/>
                <w:color w:val="auto"/>
                <w:sz w:val="22"/>
                <w:szCs w:val="22"/>
                <w:shd w:val="clear" w:color="auto" w:fill="FFFFFF"/>
              </w:rPr>
              <w:t xml:space="preserve"> </w:t>
            </w:r>
            <w:r w:rsidRPr="00351D47">
              <w:rPr>
                <w:rFonts w:asciiTheme="minorHAnsi" w:hAnsiTheme="minorHAnsi"/>
                <w:color w:val="auto"/>
                <w:sz w:val="22"/>
                <w:szCs w:val="22"/>
                <w:shd w:val="clear" w:color="auto" w:fill="FFFFFF"/>
              </w:rPr>
              <w:t>beneficiari</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4C7FE38E" w14:textId="73B1B8B1" w:rsidR="00351D47" w:rsidRDefault="00351D47" w:rsidP="00BD7A1D">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Poiché la nuova soglia potrà essere applicata solo nei nuovi bandi dei GAL e rispetto ai bandi regionali non va a modificare l’importo del contributo erogato, gli indicatori relativi alla FA 6A non subiscono variazioni.</w:t>
            </w:r>
          </w:p>
          <w:p w14:paraId="51590D3B" w14:textId="59D5A1EC" w:rsidR="00351D47" w:rsidRDefault="00351D47" w:rsidP="00351D47">
            <w:pPr>
              <w:jc w:val="both"/>
              <w:rPr>
                <w:rFonts w:asciiTheme="minorHAnsi" w:hAnsiTheme="minorHAnsi"/>
                <w:color w:val="auto"/>
                <w:sz w:val="22"/>
                <w:szCs w:val="22"/>
                <w:shd w:val="clear" w:color="auto" w:fill="FFFFFF"/>
              </w:rPr>
            </w:pPr>
          </w:p>
        </w:tc>
      </w:tr>
      <w:tr w:rsidR="00351D47" w:rsidRPr="00084EC2" w14:paraId="42A25B1D" w14:textId="77777777" w:rsidTr="00351D47">
        <w:trPr>
          <w:trHeight w:val="456"/>
        </w:trPr>
        <w:tc>
          <w:tcPr>
            <w:tcW w:w="14739" w:type="dxa"/>
            <w:gridSpan w:val="6"/>
            <w:tcBorders>
              <w:top w:val="single" w:sz="2" w:space="0" w:color="000001"/>
              <w:left w:val="single" w:sz="2" w:space="0" w:color="000001"/>
              <w:bottom w:val="single" w:sz="2" w:space="0" w:color="000001"/>
              <w:right w:val="single" w:sz="2" w:space="0" w:color="000001"/>
            </w:tcBorders>
            <w:shd w:val="clear" w:color="auto" w:fill="auto"/>
          </w:tcPr>
          <w:p w14:paraId="3ACC1730" w14:textId="2C43B9E1" w:rsidR="00351D47" w:rsidRPr="00056DEA" w:rsidRDefault="00351D47" w:rsidP="00BD7A1D">
            <w:pPr>
              <w:jc w:val="both"/>
              <w:rPr>
                <w:rFonts w:asciiTheme="minorHAnsi" w:hAnsiTheme="minorHAnsi"/>
                <w:b/>
                <w:color w:val="auto"/>
                <w:sz w:val="22"/>
                <w:szCs w:val="22"/>
                <w:shd w:val="clear" w:color="auto" w:fill="FFFFFF"/>
              </w:rPr>
            </w:pPr>
            <w:r w:rsidRPr="00056DEA">
              <w:rPr>
                <w:rFonts w:asciiTheme="minorHAnsi" w:hAnsiTheme="minorHAnsi"/>
                <w:b/>
                <w:color w:val="auto"/>
                <w:sz w:val="22"/>
                <w:szCs w:val="22"/>
                <w:shd w:val="clear" w:color="auto" w:fill="FFFFFF"/>
              </w:rPr>
              <w:t>Correzione di un errore materiale nella tabella dei prodotti previsti nel piano di valutazione</w:t>
            </w:r>
          </w:p>
        </w:tc>
      </w:tr>
      <w:tr w:rsidR="00351D47" w:rsidRPr="00084EC2" w14:paraId="628EDC56" w14:textId="77777777" w:rsidTr="00A53136">
        <w:trPr>
          <w:trHeight w:val="1223"/>
        </w:trPr>
        <w:tc>
          <w:tcPr>
            <w:tcW w:w="990" w:type="dxa"/>
            <w:tcBorders>
              <w:top w:val="single" w:sz="2" w:space="0" w:color="000001"/>
              <w:left w:val="single" w:sz="2" w:space="0" w:color="000001"/>
              <w:bottom w:val="single" w:sz="2" w:space="0" w:color="000001"/>
              <w:right w:val="single" w:sz="2" w:space="0" w:color="000001"/>
            </w:tcBorders>
            <w:shd w:val="clear" w:color="auto" w:fill="auto"/>
          </w:tcPr>
          <w:p w14:paraId="3497DE2B" w14:textId="77777777" w:rsidR="00351D47" w:rsidRPr="00084EC2" w:rsidRDefault="00351D47" w:rsidP="00BD7A1D">
            <w:pPr>
              <w:jc w:val="both"/>
              <w:rPr>
                <w:rFonts w:asciiTheme="minorHAnsi" w:hAnsiTheme="minorHAnsi"/>
                <w:color w:val="auto"/>
                <w:sz w:val="22"/>
                <w:szCs w:val="22"/>
                <w:shd w:val="clear" w:color="auto" w:fill="FFFFFF"/>
              </w:rPr>
            </w:pPr>
          </w:p>
        </w:tc>
        <w:tc>
          <w:tcPr>
            <w:tcW w:w="4110" w:type="dxa"/>
            <w:gridSpan w:val="2"/>
            <w:tcBorders>
              <w:top w:val="single" w:sz="2" w:space="0" w:color="000001"/>
              <w:left w:val="single" w:sz="2" w:space="0" w:color="000001"/>
              <w:bottom w:val="single" w:sz="2" w:space="0" w:color="000001"/>
              <w:right w:val="single" w:sz="2" w:space="0" w:color="000001"/>
            </w:tcBorders>
            <w:shd w:val="clear" w:color="auto" w:fill="auto"/>
          </w:tcPr>
          <w:p w14:paraId="4132D4B0" w14:textId="09A53CB0" w:rsidR="00351D47" w:rsidRPr="00351D47" w:rsidRDefault="00351D47" w:rsidP="00BD7A1D">
            <w:pPr>
              <w:jc w:val="both"/>
              <w:rPr>
                <w:sz w:val="22"/>
                <w:szCs w:val="22"/>
                <w:shd w:val="clear" w:color="auto" w:fill="FFFFFF"/>
              </w:rPr>
            </w:pPr>
            <w:r>
              <w:rPr>
                <w:sz w:val="22"/>
                <w:szCs w:val="22"/>
                <w:shd w:val="clear" w:color="auto" w:fill="FFFFFF"/>
              </w:rPr>
              <w:t>Cfr. allegato “tabella piano di valutazione”</w:t>
            </w: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1A7E2BDF" w14:textId="77777777" w:rsidR="00351D47" w:rsidRDefault="00351D47" w:rsidP="00351D47">
            <w:pPr>
              <w:jc w:val="both"/>
              <w:rPr>
                <w:sz w:val="22"/>
                <w:szCs w:val="22"/>
                <w:shd w:val="clear" w:color="auto" w:fill="FFFFFF"/>
              </w:rPr>
            </w:pPr>
            <w:r>
              <w:rPr>
                <w:sz w:val="22"/>
                <w:szCs w:val="22"/>
                <w:shd w:val="clear" w:color="auto" w:fill="FFFFFF"/>
              </w:rPr>
              <w:t>La tabella con i prodotti previsti dal piano di valutazione contiene un errore materiale, in quanto il rapporto di valutazione previsto per aprile 2025 non si configura come valutazione finale ma come ultimo rapporto di valutazione annuale.</w:t>
            </w:r>
          </w:p>
          <w:p w14:paraId="56163F33" w14:textId="374702E9" w:rsidR="00351D47" w:rsidRPr="00351D47" w:rsidRDefault="00351D47" w:rsidP="00351D47">
            <w:pPr>
              <w:jc w:val="both"/>
              <w:rPr>
                <w:sz w:val="22"/>
                <w:szCs w:val="22"/>
                <w:shd w:val="clear" w:color="auto" w:fill="FFFFFF"/>
              </w:rPr>
            </w:pPr>
            <w:r>
              <w:rPr>
                <w:sz w:val="22"/>
                <w:szCs w:val="22"/>
                <w:shd w:val="clear" w:color="auto" w:fill="FFFFFF"/>
              </w:rPr>
              <w:t>La tabella viene di conseguenza corretta.</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2E836A82" w14:textId="7C32D546" w:rsidR="00351D47" w:rsidRPr="00351D47" w:rsidRDefault="00351D47" w:rsidP="00351D47">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Correzione di errore materiale. Non ci sono effetti conseguenti.</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0299D50C" w14:textId="0891B8F4" w:rsidR="00351D47" w:rsidRDefault="00351D47" w:rsidP="00BD7A1D">
            <w:pPr>
              <w:jc w:val="both"/>
              <w:rPr>
                <w:rFonts w:asciiTheme="minorHAnsi" w:hAnsiTheme="minorHAnsi"/>
                <w:color w:val="auto"/>
                <w:sz w:val="22"/>
                <w:szCs w:val="22"/>
                <w:shd w:val="clear" w:color="auto" w:fill="FFFFFF"/>
              </w:rPr>
            </w:pPr>
            <w:proofErr w:type="spellStart"/>
            <w:r>
              <w:rPr>
                <w:rFonts w:asciiTheme="minorHAnsi" w:hAnsiTheme="minorHAnsi"/>
                <w:color w:val="auto"/>
                <w:sz w:val="22"/>
                <w:szCs w:val="22"/>
                <w:shd w:val="clear" w:color="auto" w:fill="FFFFFF"/>
              </w:rPr>
              <w:t>n.p</w:t>
            </w:r>
            <w:proofErr w:type="spellEnd"/>
            <w:r>
              <w:rPr>
                <w:rFonts w:asciiTheme="minorHAnsi" w:hAnsiTheme="minorHAnsi"/>
                <w:color w:val="auto"/>
                <w:sz w:val="22"/>
                <w:szCs w:val="22"/>
                <w:shd w:val="clear" w:color="auto" w:fill="FFFFFF"/>
              </w:rPr>
              <w:t>.</w:t>
            </w:r>
          </w:p>
        </w:tc>
      </w:tr>
      <w:tr w:rsidR="00974910" w:rsidRPr="00084EC2" w14:paraId="73022A9E" w14:textId="77777777">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7B381FD5" w14:textId="00947651" w:rsidR="00974910" w:rsidRPr="00A53136" w:rsidRDefault="00974910" w:rsidP="00974910">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M22 – introduzione della nuova misura 22</w:t>
            </w:r>
          </w:p>
          <w:p w14:paraId="332A260A" w14:textId="3A6A2D85" w:rsidR="00974910" w:rsidRPr="00A53136" w:rsidRDefault="00974910">
            <w:pPr>
              <w:jc w:val="both"/>
              <w:rPr>
                <w:rFonts w:asciiTheme="minorHAnsi" w:hAnsiTheme="minorHAnsi"/>
                <w:b/>
                <w:bCs/>
                <w:color w:val="auto"/>
                <w:sz w:val="22"/>
                <w:szCs w:val="22"/>
                <w:shd w:val="clear" w:color="auto" w:fill="FFFFFF"/>
              </w:rPr>
            </w:pPr>
          </w:p>
        </w:tc>
      </w:tr>
      <w:tr w:rsidR="00974910" w:rsidRPr="00084EC2" w14:paraId="192849F9" w14:textId="77777777" w:rsidTr="00A53136">
        <w:tc>
          <w:tcPr>
            <w:tcW w:w="990" w:type="dxa"/>
            <w:tcBorders>
              <w:top w:val="single" w:sz="2" w:space="0" w:color="000001"/>
              <w:left w:val="single" w:sz="2" w:space="0" w:color="000001"/>
              <w:bottom w:val="single" w:sz="2" w:space="0" w:color="000001"/>
              <w:right w:val="single" w:sz="2" w:space="0" w:color="000001"/>
            </w:tcBorders>
            <w:shd w:val="clear" w:color="auto" w:fill="FFFFFF"/>
          </w:tcPr>
          <w:p w14:paraId="3529D933" w14:textId="5A8BB666" w:rsidR="00974910" w:rsidRPr="00084EC2" w:rsidRDefault="00974910" w:rsidP="00974910">
            <w:pPr>
              <w:jc w:val="both"/>
              <w:rPr>
                <w:rFonts w:asciiTheme="minorHAnsi" w:hAnsiTheme="minorHAnsi"/>
                <w:color w:val="auto"/>
                <w:sz w:val="22"/>
                <w:szCs w:val="22"/>
                <w:shd w:val="clear" w:color="auto" w:fill="FFFFFF"/>
              </w:rPr>
            </w:pPr>
          </w:p>
        </w:tc>
        <w:tc>
          <w:tcPr>
            <w:tcW w:w="4110" w:type="dxa"/>
            <w:gridSpan w:val="2"/>
            <w:tcBorders>
              <w:top w:val="single" w:sz="2" w:space="0" w:color="000001"/>
              <w:left w:val="single" w:sz="2" w:space="0" w:color="000001"/>
              <w:bottom w:val="single" w:sz="2" w:space="0" w:color="000001"/>
              <w:right w:val="single" w:sz="2" w:space="0" w:color="000001"/>
            </w:tcBorders>
            <w:shd w:val="clear" w:color="auto" w:fill="FFFFFF"/>
          </w:tcPr>
          <w:p w14:paraId="7AE4FBF3" w14:textId="77777777" w:rsidR="00974910" w:rsidRPr="00A53136" w:rsidRDefault="00974910" w:rsidP="00974910">
            <w:pPr>
              <w:jc w:val="both"/>
              <w:rPr>
                <w:shd w:val="clear" w:color="auto" w:fill="FFFFFF"/>
              </w:rPr>
            </w:pPr>
            <w:r w:rsidRPr="00A53136">
              <w:rPr>
                <w:shd w:val="clear" w:color="auto" w:fill="FFFFFF"/>
              </w:rPr>
              <w:t>Cfr. allegato “misura 22”</w:t>
            </w:r>
          </w:p>
          <w:p w14:paraId="7C44ABC3" w14:textId="3DA284E0" w:rsidR="0025466B" w:rsidRPr="00A53136" w:rsidRDefault="0025466B" w:rsidP="00974910">
            <w:pPr>
              <w:jc w:val="both"/>
              <w:rPr>
                <w:shd w:val="clear" w:color="auto" w:fill="FFFFFF"/>
              </w:rPr>
            </w:pPr>
            <w:r w:rsidRPr="00A53136">
              <w:rPr>
                <w:sz w:val="22"/>
                <w:szCs w:val="22"/>
                <w:shd w:val="clear" w:color="auto" w:fill="FFFFFF"/>
              </w:rPr>
              <w:t>L’allegato U sarà aggiornato in base alla modifica della tabella dei rischi.</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1FCF2043" w14:textId="77777777" w:rsidR="00974910" w:rsidRPr="00704598" w:rsidRDefault="00974910" w:rsidP="00974910">
            <w:pPr>
              <w:jc w:val="both"/>
              <w:rPr>
                <w:rFonts w:asciiTheme="minorHAnsi" w:hAnsiTheme="minorHAnsi"/>
                <w:color w:val="auto"/>
                <w:sz w:val="22"/>
                <w:szCs w:val="22"/>
                <w:shd w:val="clear" w:color="auto" w:fill="FFFFFF"/>
              </w:rPr>
            </w:pPr>
            <w:r w:rsidRPr="00704598">
              <w:rPr>
                <w:rFonts w:asciiTheme="minorHAnsi" w:hAnsiTheme="minorHAnsi"/>
                <w:color w:val="auto"/>
                <w:sz w:val="22"/>
                <w:szCs w:val="22"/>
                <w:shd w:val="clear" w:color="auto" w:fill="FFFFFF"/>
              </w:rPr>
              <w:t>Il conflitto ucraino-russo ha causato significative difficoltà in tutti i settori dell’economia mondiale. Non ne è stato escluso il settore agricolo, laddove specifici comparti hanno risentito della crisi più di altri, con pesanti ricadute negative sui redditi delle imprese agricole.</w:t>
            </w:r>
          </w:p>
          <w:p w14:paraId="68155BCA" w14:textId="77777777" w:rsidR="00974910" w:rsidRPr="00704598" w:rsidRDefault="00974910" w:rsidP="00974910">
            <w:pPr>
              <w:jc w:val="both"/>
              <w:rPr>
                <w:rFonts w:asciiTheme="minorHAnsi" w:hAnsiTheme="minorHAnsi"/>
                <w:color w:val="auto"/>
                <w:sz w:val="22"/>
                <w:szCs w:val="22"/>
                <w:shd w:val="clear" w:color="auto" w:fill="FFFFFF"/>
              </w:rPr>
            </w:pPr>
            <w:r w:rsidRPr="00704598">
              <w:rPr>
                <w:rFonts w:asciiTheme="minorHAnsi" w:hAnsiTheme="minorHAnsi"/>
                <w:color w:val="auto"/>
                <w:sz w:val="22"/>
                <w:szCs w:val="22"/>
                <w:shd w:val="clear" w:color="auto" w:fill="FFFFFF"/>
              </w:rPr>
              <w:t xml:space="preserve">Come tutto il comparto agricolo comunitario, anche le imprese agricole lombarde sono state particolarmente colpite dalle conseguenze dell'invasione russa dell'Ucraina. Tra gli effetti generati dal conflitto, emergono l'aumento dei prezzi dei fattori di produzione - in particolare per l'energia, i fertilizzanti e i mangimi per gli animali-; criticità che ha creato perturbazioni economiche nel settore agricolo della regione, determinando problemi di redditività e di liquidità per gli agricoltori. </w:t>
            </w:r>
          </w:p>
          <w:p w14:paraId="166F5018" w14:textId="77777777" w:rsidR="00974910" w:rsidRPr="00704598" w:rsidRDefault="00974910" w:rsidP="00974910">
            <w:pPr>
              <w:jc w:val="both"/>
              <w:rPr>
                <w:rFonts w:asciiTheme="minorHAnsi" w:hAnsiTheme="minorHAnsi"/>
                <w:color w:val="auto"/>
                <w:sz w:val="22"/>
                <w:szCs w:val="22"/>
                <w:shd w:val="clear" w:color="auto" w:fill="FFFFFF"/>
              </w:rPr>
            </w:pPr>
          </w:p>
          <w:p w14:paraId="476057EC" w14:textId="77777777" w:rsidR="00974910" w:rsidRDefault="00974910" w:rsidP="00974910">
            <w:pPr>
              <w:jc w:val="both"/>
              <w:rPr>
                <w:rFonts w:asciiTheme="minorHAnsi" w:hAnsiTheme="minorHAnsi"/>
                <w:color w:val="auto"/>
                <w:sz w:val="22"/>
                <w:szCs w:val="22"/>
                <w:shd w:val="clear" w:color="auto" w:fill="FFFFFF"/>
              </w:rPr>
            </w:pPr>
            <w:r w:rsidRPr="00704598">
              <w:rPr>
                <w:rFonts w:asciiTheme="minorHAnsi" w:hAnsiTheme="minorHAnsi"/>
                <w:color w:val="auto"/>
                <w:sz w:val="22"/>
                <w:szCs w:val="22"/>
                <w:shd w:val="clear" w:color="auto" w:fill="FFFFFF"/>
              </w:rPr>
              <w:t>Per tale motivo si ritiene opportuno dare applicazione al Reg. (UE) 2022/1033 attivando la nuova misura 22 nell’ambito del PSR 2014-2022.</w:t>
            </w:r>
          </w:p>
          <w:p w14:paraId="5619E335" w14:textId="77777777" w:rsidR="00974910" w:rsidRDefault="00974910" w:rsidP="00974910">
            <w:pPr>
              <w:jc w:val="both"/>
              <w:rPr>
                <w:rFonts w:asciiTheme="minorHAnsi" w:hAnsiTheme="minorHAnsi"/>
                <w:color w:val="auto"/>
                <w:sz w:val="22"/>
                <w:szCs w:val="22"/>
                <w:shd w:val="clear" w:color="auto" w:fill="FFFFFF"/>
              </w:rPr>
            </w:pPr>
          </w:p>
          <w:p w14:paraId="3A2E465D" w14:textId="1F7716C1" w:rsidR="00974910" w:rsidRDefault="00974910" w:rsidP="0097491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scelta dei settori individuati come beneficiari dell’aiuto muove dalle più recenti analisi del settore agricolo, che evidenziano come il settore zootecnico più di altri abbia subito l’aumento dei costi di produzione (che ha riguardato in particolare il mangime per animali ed i costi energetici), che non è stato possibile assorbire con un analogo aumento dei prezzi di vendita.</w:t>
            </w:r>
          </w:p>
          <w:p w14:paraId="1C4E3D06" w14:textId="3D8C0694" w:rsidR="00974910" w:rsidRDefault="00974910" w:rsidP="0097491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In particolare, i settori selezionati per l’aiuto saranno:</w:t>
            </w:r>
          </w:p>
          <w:p w14:paraId="0087BD7D" w14:textId="77777777" w:rsidR="00974910" w:rsidRDefault="00974910" w:rsidP="00974910">
            <w:pPr>
              <w:pStyle w:val="ListParagraph"/>
              <w:numPr>
                <w:ilvl w:val="0"/>
                <w:numId w:val="12"/>
              </w:numPr>
              <w:jc w:val="both"/>
              <w:rPr>
                <w:shd w:val="clear" w:color="auto" w:fill="FFFFFF"/>
              </w:rPr>
            </w:pPr>
            <w:r>
              <w:rPr>
                <w:shd w:val="clear" w:color="auto" w:fill="FFFFFF"/>
              </w:rPr>
              <w:t>Il settore suinicolo</w:t>
            </w:r>
          </w:p>
          <w:p w14:paraId="727D21A0" w14:textId="77777777" w:rsidR="00974910" w:rsidRPr="00704598" w:rsidRDefault="00974910" w:rsidP="00974910">
            <w:pPr>
              <w:pStyle w:val="ListParagraph"/>
              <w:numPr>
                <w:ilvl w:val="0"/>
                <w:numId w:val="12"/>
              </w:numPr>
              <w:jc w:val="both"/>
              <w:rPr>
                <w:shd w:val="clear" w:color="auto" w:fill="FFFFFF"/>
              </w:rPr>
            </w:pPr>
            <w:r>
              <w:rPr>
                <w:shd w:val="clear" w:color="auto" w:fill="FFFFFF"/>
              </w:rPr>
              <w:t>Il settore dell’allevamento di bovini da latte in montagna</w:t>
            </w:r>
          </w:p>
          <w:p w14:paraId="084F5B61" w14:textId="77777777" w:rsidR="00E72E8E" w:rsidRPr="00E72E8E" w:rsidRDefault="00E72E8E" w:rsidP="00E72E8E">
            <w:pPr>
              <w:jc w:val="both"/>
              <w:rPr>
                <w:rFonts w:asciiTheme="minorHAnsi" w:hAnsiTheme="minorHAnsi"/>
                <w:color w:val="auto"/>
                <w:sz w:val="22"/>
                <w:szCs w:val="22"/>
                <w:shd w:val="clear" w:color="auto" w:fill="FFFFFF"/>
              </w:rPr>
            </w:pPr>
            <w:r w:rsidRPr="00E72E8E">
              <w:rPr>
                <w:rFonts w:asciiTheme="minorHAnsi" w:hAnsiTheme="minorHAnsi"/>
                <w:color w:val="auto"/>
                <w:sz w:val="22"/>
                <w:szCs w:val="22"/>
                <w:shd w:val="clear" w:color="auto" w:fill="FFFFFF"/>
              </w:rPr>
              <w:t>Nel primo caso, la scelta è motivata da quanto emerge dallo studio del CREA, basato sui dati RICA, che effettua una stima dei maggiori costi in cui incorrono le imprese agricole a seguito dell’aumento dei prezzi dei fattori di produzione (Guerra in Ucraina: gli effetti sui costi e sui risultati economici delle aziende agricole italiane; aprile 2022), laddove emerge che “in termini assoluti le aziende italiane potrebbero subire incrementi dei costi correnti di oltre 17.300 euro, che sfiorano i 103.000 euro nelle aziende che allevano granivori”.  Inoltre per il settore suinicolo nel 2022, come indicato dallo studio CREFIS dell’Università Cattolica di Piacenza, si sta assistendo ad un significativo calo di tutti gli indici di redditività (ad esempio: l’indice di redditività della fase di ingrasso è passato da 1,361 a gennaio 2021 a 0,97 a maggio 2022;  l’indice di redditività della macellazione è passato da 1,3 a gennaio 2021 a 1,206 a maggio 2022; l’indice di redditività della fase di allevamento a ciclo chiuso è passato da 1,782 a gennaio 2021 a 1,023 a maggio 2022).</w:t>
            </w:r>
          </w:p>
          <w:p w14:paraId="57D5FF38" w14:textId="67715F31" w:rsidR="00974910" w:rsidRDefault="00E72E8E" w:rsidP="00E72E8E">
            <w:pPr>
              <w:jc w:val="both"/>
              <w:rPr>
                <w:rFonts w:asciiTheme="minorHAnsi" w:hAnsiTheme="minorHAnsi"/>
                <w:color w:val="auto"/>
                <w:sz w:val="22"/>
                <w:szCs w:val="22"/>
                <w:shd w:val="clear" w:color="auto" w:fill="FFFFFF"/>
              </w:rPr>
            </w:pPr>
            <w:r w:rsidRPr="00E72E8E">
              <w:rPr>
                <w:rFonts w:asciiTheme="minorHAnsi" w:hAnsiTheme="minorHAnsi"/>
                <w:color w:val="auto"/>
                <w:sz w:val="22"/>
                <w:szCs w:val="22"/>
                <w:shd w:val="clear" w:color="auto" w:fill="FFFFFF"/>
              </w:rPr>
              <w:t>Nel secondo caso, la scelta di concentrare l’intervento sull’allevamento bovino da latte (secondo settore zootecnico con perdite sostenute secondo lo studio CREA sopra citato) nell’ambito montano è motivata dal fatto che in questo contesto le aziende hanno una minore redditività (il rapporto Reddito netto/ricavi nella montagna alpina è pari al 19% nel 2020 e al 16,9% nel 2021 a fronte del 24% della pianura, come da elaborazioni su dati di fonte RICA relativi al costo medio di produzione del latte indicati nella pubblicazione “Il mercato del latte – Rapporto 2021 ” dell’Università Cattolica del Sacro Cuore) ed i costi espliciti, tra i quali gli alimenti acquistati, hanno una più alta incidenza sui ricavi (pari all’81% nel 2020 e 83,1% nel 2021 a fronte del 76% per la pianura). Peraltro, a causa della siccità sono aumentate le difficoltà di reperimento dei foraggi/mangimi e incrementati i costi di trasporto, con un peggioramento di tale incidenza. L’area montana alpina è un ambito fortemente specializzato nell’allevamento da latte e ciò comporta ridotti margini di manovra per far fronte all'incremento dei costi. Inoltre, sono molte le realtà che già operano ai margini della redditività e che potrebbero essere portate alla chiusura ed al conseguente abbandono del territorio; fenomeno che avrebbe conseguenze ambientali negative che si intende contrastare</w:t>
            </w:r>
          </w:p>
          <w:p w14:paraId="50AFFF55" w14:textId="7BDEF8BB" w:rsidR="00974910" w:rsidRPr="00704598" w:rsidRDefault="00974910" w:rsidP="00974910">
            <w:pPr>
              <w:jc w:val="both"/>
              <w:rPr>
                <w:rFonts w:asciiTheme="minorHAnsi" w:hAnsiTheme="minorHAnsi"/>
                <w:color w:val="auto"/>
                <w:sz w:val="22"/>
                <w:szCs w:val="22"/>
                <w:shd w:val="clear" w:color="auto" w:fill="FFFFFF"/>
              </w:rPr>
            </w:pPr>
            <w:r w:rsidRPr="00974910">
              <w:rPr>
                <w:rFonts w:asciiTheme="minorHAnsi" w:hAnsiTheme="minorHAnsi"/>
                <w:color w:val="auto"/>
                <w:sz w:val="22"/>
                <w:szCs w:val="22"/>
                <w:shd w:val="clear" w:color="auto" w:fill="FFFFFF"/>
              </w:rPr>
              <w:t xml:space="preserve">All’operazione non si applicano criteri di selezione </w:t>
            </w:r>
            <w:r w:rsidR="00676C28" w:rsidRPr="00974910">
              <w:rPr>
                <w:rFonts w:asciiTheme="minorHAnsi" w:hAnsiTheme="minorHAnsi"/>
                <w:color w:val="auto"/>
                <w:sz w:val="22"/>
                <w:szCs w:val="22"/>
                <w:shd w:val="clear" w:color="auto" w:fill="FFFFFF"/>
              </w:rPr>
              <w:t xml:space="preserve">in modo da semplificare il processo istruttorio </w:t>
            </w:r>
            <w:r w:rsidRPr="00974910">
              <w:rPr>
                <w:rFonts w:asciiTheme="minorHAnsi" w:hAnsiTheme="minorHAnsi"/>
                <w:color w:val="auto"/>
                <w:sz w:val="22"/>
                <w:szCs w:val="22"/>
                <w:shd w:val="clear" w:color="auto" w:fill="FFFFFF"/>
              </w:rPr>
              <w:t>e</w:t>
            </w:r>
            <w:r w:rsidR="00B573DA">
              <w:rPr>
                <w:rFonts w:asciiTheme="minorHAnsi" w:hAnsiTheme="minorHAnsi"/>
                <w:color w:val="auto"/>
                <w:sz w:val="22"/>
                <w:szCs w:val="22"/>
                <w:shd w:val="clear" w:color="auto" w:fill="FFFFFF"/>
              </w:rPr>
              <w:t>d il premio sarà differenziato in base ai settori ed alla dimensione dei beneficiari</w:t>
            </w:r>
            <w:r w:rsidRPr="00974910">
              <w:rPr>
                <w:rFonts w:asciiTheme="minorHAnsi" w:hAnsiTheme="minorHAnsi"/>
                <w:color w:val="auto"/>
                <w:sz w:val="22"/>
                <w:szCs w:val="22"/>
                <w:shd w:val="clear" w:color="auto" w:fill="FFFFFF"/>
              </w:rPr>
              <w:t xml:space="preserve"> </w:t>
            </w:r>
            <w:r w:rsidR="00676C28">
              <w:rPr>
                <w:rFonts w:asciiTheme="minorHAnsi" w:hAnsiTheme="minorHAnsi"/>
                <w:color w:val="auto"/>
                <w:sz w:val="22"/>
                <w:szCs w:val="22"/>
                <w:shd w:val="clear" w:color="auto" w:fill="FFFFFF"/>
              </w:rPr>
              <w:t>(espressa</w:t>
            </w:r>
            <w:r w:rsidRPr="00974910">
              <w:rPr>
                <w:rFonts w:asciiTheme="minorHAnsi" w:hAnsiTheme="minorHAnsi"/>
                <w:color w:val="auto"/>
                <w:sz w:val="22"/>
                <w:szCs w:val="22"/>
                <w:shd w:val="clear" w:color="auto" w:fill="FFFFFF"/>
              </w:rPr>
              <w:t xml:space="preserve"> in </w:t>
            </w:r>
            <w:r w:rsidR="00676C28">
              <w:rPr>
                <w:rFonts w:asciiTheme="minorHAnsi" w:hAnsiTheme="minorHAnsi"/>
                <w:color w:val="auto"/>
                <w:sz w:val="22"/>
                <w:szCs w:val="22"/>
                <w:shd w:val="clear" w:color="auto" w:fill="FFFFFF"/>
              </w:rPr>
              <w:t>UBA)</w:t>
            </w:r>
            <w:r w:rsidRPr="00974910">
              <w:rPr>
                <w:rFonts w:asciiTheme="minorHAnsi" w:hAnsiTheme="minorHAnsi"/>
                <w:color w:val="auto"/>
                <w:sz w:val="22"/>
                <w:szCs w:val="22"/>
                <w:shd w:val="clear" w:color="auto" w:fill="FFFFFF"/>
              </w:rPr>
              <w:t>.</w:t>
            </w:r>
          </w:p>
          <w:p w14:paraId="068D2EC6" w14:textId="47ACF051" w:rsidR="00974910" w:rsidRPr="00084EC2" w:rsidRDefault="00974910" w:rsidP="00974910">
            <w:pPr>
              <w:jc w:val="both"/>
              <w:rPr>
                <w:rFonts w:asciiTheme="minorHAnsi" w:hAnsiTheme="minorHAnsi"/>
                <w:color w:val="auto"/>
                <w:sz w:val="22"/>
                <w:szCs w:val="22"/>
                <w:shd w:val="clear" w:color="auto" w:fill="FFFFFF"/>
              </w:rPr>
            </w:pPr>
            <w:r w:rsidRPr="00704598">
              <w:rPr>
                <w:rFonts w:asciiTheme="minorHAnsi" w:hAnsiTheme="minorHAnsi"/>
                <w:color w:val="auto"/>
                <w:sz w:val="22"/>
                <w:szCs w:val="22"/>
                <w:shd w:val="clear" w:color="auto" w:fill="FFFFFF"/>
              </w:rPr>
              <w:t>Per i dettagli relativi alla misura 22 si rimanda alla scheda di misura allegata.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148201E" w14:textId="161320EA" w:rsidR="00974910" w:rsidRPr="00084EC2" w:rsidRDefault="00974910" w:rsidP="00974910">
            <w:pPr>
              <w:jc w:val="both"/>
              <w:rPr>
                <w:rFonts w:asciiTheme="minorHAnsi" w:hAnsiTheme="minorHAnsi"/>
                <w:color w:val="auto"/>
                <w:sz w:val="22"/>
                <w:szCs w:val="22"/>
                <w:shd w:val="clear" w:color="auto" w:fill="FFFFFF"/>
              </w:rPr>
            </w:pPr>
            <w:r w:rsidRPr="00974910">
              <w:rPr>
                <w:rFonts w:asciiTheme="minorHAnsi" w:hAnsiTheme="minorHAnsi"/>
                <w:color w:val="auto"/>
                <w:sz w:val="22"/>
                <w:szCs w:val="22"/>
                <w:shd w:val="clear" w:color="auto" w:fill="FFFFFF"/>
              </w:rPr>
              <w:t>La modifica, introducendo la nuova operazione 2</w:t>
            </w:r>
            <w:r>
              <w:rPr>
                <w:rFonts w:asciiTheme="minorHAnsi" w:hAnsiTheme="minorHAnsi"/>
                <w:color w:val="auto"/>
                <w:sz w:val="22"/>
                <w:szCs w:val="22"/>
                <w:shd w:val="clear" w:color="auto" w:fill="FFFFFF"/>
              </w:rPr>
              <w:t>2</w:t>
            </w:r>
            <w:r w:rsidRPr="00974910">
              <w:rPr>
                <w:rFonts w:asciiTheme="minorHAnsi" w:hAnsiTheme="minorHAnsi"/>
                <w:color w:val="auto"/>
                <w:sz w:val="22"/>
                <w:szCs w:val="22"/>
                <w:shd w:val="clear" w:color="auto" w:fill="FFFFFF"/>
              </w:rPr>
              <w:t>.1.01, consente di ridurre, almeno in parte, i danni economici sofferti dalle imprese di alcuni settori maggiormente colpiti dalla crisi in corso</w:t>
            </w:r>
            <w:r w:rsidR="004D0E4B">
              <w:rPr>
                <w:rFonts w:asciiTheme="minorHAnsi" w:hAnsiTheme="minorHAnsi"/>
                <w:color w:val="auto"/>
                <w:sz w:val="22"/>
                <w:szCs w:val="22"/>
                <w:shd w:val="clear" w:color="auto" w:fill="FFFFFF"/>
              </w:rPr>
              <w:t xml:space="preserve">, </w:t>
            </w:r>
            <w:r w:rsidR="00EE2FB9">
              <w:rPr>
                <w:rFonts w:asciiTheme="minorHAnsi" w:hAnsiTheme="minorHAnsi"/>
                <w:color w:val="auto"/>
                <w:sz w:val="22"/>
                <w:szCs w:val="22"/>
                <w:shd w:val="clear" w:color="auto" w:fill="FFFFFF"/>
              </w:rPr>
              <w:t>in modo da</w:t>
            </w:r>
            <w:r w:rsidR="009A0F36">
              <w:rPr>
                <w:rFonts w:asciiTheme="minorHAnsi" w:hAnsiTheme="minorHAnsi"/>
                <w:color w:val="auto"/>
                <w:sz w:val="22"/>
                <w:szCs w:val="22"/>
                <w:shd w:val="clear" w:color="auto" w:fill="FFFFFF"/>
              </w:rPr>
              <w:t xml:space="preserve"> mantenere attive le imprese </w:t>
            </w:r>
            <w:r w:rsidR="005D5316">
              <w:rPr>
                <w:rFonts w:asciiTheme="minorHAnsi" w:hAnsiTheme="minorHAnsi"/>
                <w:color w:val="auto"/>
                <w:sz w:val="22"/>
                <w:szCs w:val="22"/>
                <w:shd w:val="clear" w:color="auto" w:fill="FFFFFF"/>
              </w:rPr>
              <w:t>e contribuendo così alla sicurezza alimentare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08DA047" w14:textId="7CA0600D" w:rsidR="00974910" w:rsidRPr="005C61DB" w:rsidRDefault="00974910" w:rsidP="00974910">
            <w:pPr>
              <w:rPr>
                <w:rFonts w:asciiTheme="minorHAnsi" w:hAnsiTheme="minorHAnsi"/>
                <w:color w:val="auto"/>
                <w:sz w:val="22"/>
                <w:szCs w:val="22"/>
                <w:shd w:val="clear" w:color="auto" w:fill="FFFFFF"/>
              </w:rPr>
            </w:pPr>
            <w:r w:rsidRPr="005C61DB">
              <w:rPr>
                <w:rFonts w:asciiTheme="minorHAnsi" w:hAnsiTheme="minorHAnsi"/>
                <w:color w:val="auto"/>
                <w:sz w:val="22"/>
                <w:szCs w:val="22"/>
                <w:shd w:val="clear" w:color="auto" w:fill="FFFFFF"/>
              </w:rPr>
              <w:t>Numero di aziende agricole/beneficiari che hanno fruito di un sostegno</w:t>
            </w:r>
            <w:r w:rsidR="00BC0DDD">
              <w:rPr>
                <w:rFonts w:asciiTheme="minorHAnsi" w:hAnsiTheme="minorHAnsi"/>
                <w:color w:val="auto"/>
                <w:sz w:val="22"/>
                <w:szCs w:val="22"/>
                <w:shd w:val="clear" w:color="auto" w:fill="FFFFFF"/>
              </w:rPr>
              <w:t xml:space="preserve">: </w:t>
            </w:r>
            <w:r w:rsidR="009C7D8C">
              <w:rPr>
                <w:rFonts w:asciiTheme="minorHAnsi" w:hAnsiTheme="minorHAnsi"/>
                <w:color w:val="auto"/>
                <w:sz w:val="22"/>
                <w:szCs w:val="22"/>
                <w:shd w:val="clear" w:color="auto" w:fill="FFFFFF"/>
              </w:rPr>
              <w:t>1</w:t>
            </w:r>
            <w:r w:rsidR="00E72E8E">
              <w:rPr>
                <w:rFonts w:asciiTheme="minorHAnsi" w:hAnsiTheme="minorHAnsi"/>
                <w:color w:val="auto"/>
                <w:sz w:val="22"/>
                <w:szCs w:val="22"/>
                <w:shd w:val="clear" w:color="auto" w:fill="FFFFFF"/>
              </w:rPr>
              <w:t>.</w:t>
            </w:r>
            <w:r w:rsidR="00076569">
              <w:rPr>
                <w:rFonts w:asciiTheme="minorHAnsi" w:hAnsiTheme="minorHAnsi"/>
                <w:color w:val="auto"/>
                <w:sz w:val="22"/>
                <w:szCs w:val="22"/>
                <w:shd w:val="clear" w:color="auto" w:fill="FFFFFF"/>
              </w:rPr>
              <w:t>9</w:t>
            </w:r>
            <w:r w:rsidR="00BC0DDD">
              <w:rPr>
                <w:rFonts w:asciiTheme="minorHAnsi" w:hAnsiTheme="minorHAnsi"/>
                <w:color w:val="auto"/>
                <w:sz w:val="22"/>
                <w:szCs w:val="22"/>
                <w:shd w:val="clear" w:color="auto" w:fill="FFFFFF"/>
              </w:rPr>
              <w:t>00</w:t>
            </w:r>
          </w:p>
          <w:p w14:paraId="770515F5" w14:textId="77777777" w:rsidR="00974910" w:rsidRPr="00084EC2" w:rsidRDefault="00974910" w:rsidP="00BC0DDD">
            <w:pPr>
              <w:jc w:val="both"/>
              <w:rPr>
                <w:rFonts w:asciiTheme="minorHAnsi" w:hAnsiTheme="minorHAnsi"/>
                <w:color w:val="auto"/>
                <w:sz w:val="22"/>
                <w:szCs w:val="22"/>
                <w:shd w:val="clear" w:color="auto" w:fill="FFFFFF"/>
              </w:rPr>
            </w:pPr>
          </w:p>
        </w:tc>
      </w:tr>
      <w:tr w:rsidR="000932A2" w:rsidRPr="00084EC2" w14:paraId="61F97210" w14:textId="77777777" w:rsidTr="001474F1">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41992F4E" w14:textId="39D98D07" w:rsidR="000932A2" w:rsidRPr="00A53136" w:rsidRDefault="000932A2" w:rsidP="000932A2">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M19 - Sostegno allo sviluppo locale LEADER - (SLTP - sviluppo locale di tipo partecipativo)</w:t>
            </w:r>
            <w:r w:rsidR="00704598" w:rsidRPr="00A53136">
              <w:rPr>
                <w:rFonts w:asciiTheme="minorHAnsi" w:hAnsiTheme="minorHAnsi"/>
                <w:b/>
                <w:bCs/>
                <w:color w:val="auto"/>
                <w:sz w:val="22"/>
                <w:szCs w:val="22"/>
                <w:shd w:val="clear" w:color="auto" w:fill="FFFFFF"/>
              </w:rPr>
              <w:t xml:space="preserve"> - </w:t>
            </w:r>
            <w:r w:rsidRPr="00A53136">
              <w:rPr>
                <w:rFonts w:asciiTheme="minorHAnsi" w:hAnsiTheme="minorHAnsi"/>
                <w:b/>
                <w:bCs/>
                <w:color w:val="auto"/>
                <w:sz w:val="22"/>
                <w:szCs w:val="22"/>
                <w:shd w:val="clear" w:color="auto" w:fill="FFFFFF"/>
              </w:rPr>
              <w:t>[articolo 35 del regolamento (UE) n. 1303/2013]</w:t>
            </w:r>
          </w:p>
          <w:p w14:paraId="2818FEF3" w14:textId="3E5466BB" w:rsidR="00DB2BDD" w:rsidRPr="00A53136" w:rsidRDefault="00704598" w:rsidP="000932A2">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Modifica della scheda di operazione</w:t>
            </w:r>
          </w:p>
        </w:tc>
      </w:tr>
      <w:tr w:rsidR="000932A2" w:rsidRPr="00084EC2" w14:paraId="5AC3B8F6" w14:textId="77777777" w:rsidTr="00A53136">
        <w:tc>
          <w:tcPr>
            <w:tcW w:w="990" w:type="dxa"/>
            <w:tcBorders>
              <w:top w:val="single" w:sz="2" w:space="0" w:color="000001"/>
              <w:left w:val="single" w:sz="2" w:space="0" w:color="000001"/>
              <w:bottom w:val="single" w:sz="2" w:space="0" w:color="000001"/>
              <w:right w:val="single" w:sz="2" w:space="0" w:color="000001"/>
            </w:tcBorders>
            <w:shd w:val="clear" w:color="auto" w:fill="FFFFFF"/>
          </w:tcPr>
          <w:p w14:paraId="08F4A394" w14:textId="70FDE04D" w:rsidR="000932A2" w:rsidRPr="00084EC2" w:rsidRDefault="000932A2" w:rsidP="000932A2">
            <w:pPr>
              <w:jc w:val="both"/>
              <w:rPr>
                <w:rFonts w:asciiTheme="minorHAnsi" w:hAnsiTheme="minorHAnsi"/>
                <w:color w:val="auto"/>
                <w:sz w:val="22"/>
                <w:szCs w:val="22"/>
                <w:shd w:val="clear" w:color="auto" w:fill="FFFFFF"/>
              </w:rPr>
            </w:pPr>
            <w:r w:rsidRPr="00084EC2">
              <w:rPr>
                <w:rFonts w:asciiTheme="minorHAnsi" w:hAnsiTheme="minorHAnsi"/>
                <w:color w:val="auto"/>
                <w:sz w:val="22"/>
                <w:szCs w:val="22"/>
                <w:shd w:val="clear" w:color="auto" w:fill="FFFFFF"/>
              </w:rPr>
              <w:t>8.2.14.</w:t>
            </w:r>
          </w:p>
        </w:tc>
        <w:tc>
          <w:tcPr>
            <w:tcW w:w="4110" w:type="dxa"/>
            <w:gridSpan w:val="2"/>
            <w:tcBorders>
              <w:top w:val="single" w:sz="2" w:space="0" w:color="000001"/>
              <w:left w:val="single" w:sz="2" w:space="0" w:color="000001"/>
              <w:bottom w:val="single" w:sz="2" w:space="0" w:color="000001"/>
              <w:right w:val="single" w:sz="2" w:space="0" w:color="000001"/>
            </w:tcBorders>
            <w:shd w:val="clear" w:color="auto" w:fill="FFFFFF"/>
          </w:tcPr>
          <w:p w14:paraId="00417726" w14:textId="77777777" w:rsidR="00A05D8A" w:rsidRPr="00A53136" w:rsidRDefault="001F3EDA" w:rsidP="00A05D8A">
            <w:pPr>
              <w:jc w:val="both"/>
              <w:rPr>
                <w:sz w:val="22"/>
                <w:szCs w:val="22"/>
                <w:shd w:val="clear" w:color="auto" w:fill="FFFFFF"/>
              </w:rPr>
            </w:pPr>
            <w:r w:rsidRPr="00A53136">
              <w:rPr>
                <w:sz w:val="22"/>
                <w:szCs w:val="22"/>
                <w:shd w:val="clear" w:color="auto" w:fill="FFFFFF"/>
              </w:rPr>
              <w:t>Cfr. Allegato. Scheda operazione 19.1.01</w:t>
            </w:r>
          </w:p>
          <w:p w14:paraId="2C3416E5" w14:textId="2D24FC66" w:rsidR="0025466B" w:rsidRPr="00A53136" w:rsidRDefault="0025466B" w:rsidP="00A05D8A">
            <w:pPr>
              <w:jc w:val="both"/>
              <w:rPr>
                <w:sz w:val="22"/>
                <w:szCs w:val="22"/>
                <w:shd w:val="clear" w:color="auto" w:fill="FFFFFF"/>
              </w:rPr>
            </w:pPr>
            <w:r w:rsidRPr="00A53136">
              <w:rPr>
                <w:sz w:val="22"/>
                <w:szCs w:val="22"/>
                <w:shd w:val="clear" w:color="auto" w:fill="FFFFFF"/>
              </w:rPr>
              <w:t>L’allegato U sarà aggiornato in base alla modifica della tabella dei rischi.</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655F1685" w14:textId="03A77D70" w:rsidR="000932A2" w:rsidRPr="00000E2F" w:rsidRDefault="00974910" w:rsidP="00974910">
            <w:pPr>
              <w:jc w:val="both"/>
              <w:rPr>
                <w:sz w:val="22"/>
                <w:szCs w:val="22"/>
                <w:shd w:val="clear" w:color="auto" w:fill="FFFFFF"/>
              </w:rPr>
            </w:pPr>
            <w:r w:rsidRPr="00000E2F">
              <w:rPr>
                <w:sz w:val="22"/>
                <w:szCs w:val="22"/>
                <w:shd w:val="clear" w:color="auto" w:fill="FFFFFF"/>
              </w:rPr>
              <w:t>Le modifiche sono applicate per consentire di avviare già nel corso del periodo di programmazione 2014-2022 il processo di selezione dei GAL per il periodo di programmazione successivo, così da garantire il rispetto delle tempistiche richieste dai nuovi regolamenti in merito all’operatività dei nuovi GAL.</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6C5C6865" w14:textId="77777777" w:rsidR="000932A2" w:rsidRDefault="00974910" w:rsidP="000932A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La modifica consente di attivare </w:t>
            </w:r>
            <w:r w:rsidR="001F3EDA">
              <w:rPr>
                <w:rFonts w:asciiTheme="minorHAnsi" w:hAnsiTheme="minorHAnsi"/>
                <w:color w:val="auto"/>
                <w:sz w:val="22"/>
                <w:szCs w:val="22"/>
                <w:shd w:val="clear" w:color="auto" w:fill="FFFFFF"/>
              </w:rPr>
              <w:t>il bando per la selezione delle strategie di sviluppo locale e dei GAL responsabili.</w:t>
            </w:r>
          </w:p>
          <w:p w14:paraId="5B48464B" w14:textId="77777777" w:rsidR="005A5ECB" w:rsidRDefault="009257C3" w:rsidP="000932A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Per garantire il </w:t>
            </w:r>
            <w:r w:rsidR="009464B7">
              <w:rPr>
                <w:rFonts w:asciiTheme="minorHAnsi" w:hAnsiTheme="minorHAnsi"/>
                <w:color w:val="auto"/>
                <w:sz w:val="22"/>
                <w:szCs w:val="22"/>
                <w:shd w:val="clear" w:color="auto" w:fill="FFFFFF"/>
              </w:rPr>
              <w:t xml:space="preserve">finanziamento </w:t>
            </w:r>
            <w:r w:rsidR="005C08DD">
              <w:rPr>
                <w:rFonts w:asciiTheme="minorHAnsi" w:hAnsiTheme="minorHAnsi"/>
                <w:color w:val="auto"/>
                <w:sz w:val="22"/>
                <w:szCs w:val="22"/>
                <w:shd w:val="clear" w:color="auto" w:fill="FFFFFF"/>
              </w:rPr>
              <w:t>delle attività di preparazione delle strategie</w:t>
            </w:r>
            <w:r w:rsidR="005A5ECB">
              <w:rPr>
                <w:rFonts w:asciiTheme="minorHAnsi" w:hAnsiTheme="minorHAnsi"/>
                <w:color w:val="auto"/>
                <w:sz w:val="22"/>
                <w:szCs w:val="22"/>
                <w:shd w:val="clear" w:color="auto" w:fill="FFFFFF"/>
              </w:rPr>
              <w:t xml:space="preserve"> è necessario aumentare la dotazione dell’operazione, che passa da 180.000 a </w:t>
            </w:r>
            <w:r w:rsidR="00FF08A7">
              <w:rPr>
                <w:rFonts w:asciiTheme="minorHAnsi" w:hAnsiTheme="minorHAnsi"/>
                <w:color w:val="auto"/>
                <w:sz w:val="22"/>
                <w:szCs w:val="22"/>
                <w:shd w:val="clear" w:color="auto" w:fill="FFFFFF"/>
              </w:rPr>
              <w:t>820.000.</w:t>
            </w:r>
          </w:p>
          <w:p w14:paraId="4FE943F4" w14:textId="1A22B55A" w:rsidR="003737B1" w:rsidRDefault="003737B1" w:rsidP="000932A2">
            <w:pPr>
              <w:jc w:val="both"/>
              <w:rPr>
                <w:rFonts w:asciiTheme="minorHAnsi" w:hAnsiTheme="minorHAnsi"/>
                <w:color w:val="auto"/>
                <w:sz w:val="22"/>
                <w:szCs w:val="22"/>
                <w:shd w:val="clear" w:color="auto" w:fill="FFFFFF"/>
              </w:rPr>
            </w:pPr>
            <w:r w:rsidRPr="003737B1">
              <w:rPr>
                <w:rFonts w:asciiTheme="minorHAnsi" w:hAnsiTheme="minorHAnsi"/>
                <w:color w:val="auto"/>
                <w:sz w:val="22"/>
                <w:szCs w:val="22"/>
                <w:shd w:val="clear" w:color="auto" w:fill="FFFFFF"/>
              </w:rPr>
              <w:t>Si prevede di ricevere 16 proposte di PSL, ma di selezionarne 14 per l'attuazione.</w:t>
            </w:r>
          </w:p>
          <w:p w14:paraId="0BEFE986" w14:textId="6E728A3D" w:rsidR="000932A2" w:rsidRPr="00084EC2" w:rsidRDefault="009C6A7B" w:rsidP="000932A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Non cambiano </w:t>
            </w:r>
            <w:r w:rsidR="00DE5F16">
              <w:rPr>
                <w:rFonts w:asciiTheme="minorHAnsi" w:hAnsiTheme="minorHAnsi"/>
                <w:color w:val="auto"/>
                <w:sz w:val="22"/>
                <w:szCs w:val="22"/>
                <w:shd w:val="clear" w:color="auto" w:fill="FFFFFF"/>
              </w:rPr>
              <w:t xml:space="preserve">i territori </w:t>
            </w:r>
            <w:r w:rsidR="0051660E">
              <w:rPr>
                <w:rFonts w:asciiTheme="minorHAnsi" w:hAnsiTheme="minorHAnsi"/>
                <w:color w:val="auto"/>
                <w:sz w:val="22"/>
                <w:szCs w:val="22"/>
                <w:shd w:val="clear" w:color="auto" w:fill="FFFFFF"/>
              </w:rPr>
              <w:t>eleggibili</w:t>
            </w:r>
            <w:r w:rsidR="00487401">
              <w:rPr>
                <w:rFonts w:asciiTheme="minorHAnsi" w:hAnsiTheme="minorHAnsi"/>
                <w:color w:val="auto"/>
                <w:sz w:val="22"/>
                <w:szCs w:val="22"/>
                <w:shd w:val="clear" w:color="auto" w:fill="FFFFFF"/>
              </w:rPr>
              <w:t xml:space="preserve">, gli ambiti </w:t>
            </w:r>
            <w:r w:rsidR="00BA6598">
              <w:rPr>
                <w:rFonts w:asciiTheme="minorHAnsi" w:hAnsiTheme="minorHAnsi"/>
                <w:color w:val="auto"/>
                <w:sz w:val="22"/>
                <w:szCs w:val="22"/>
                <w:shd w:val="clear" w:color="auto" w:fill="FFFFFF"/>
              </w:rPr>
              <w:t>tematici di intervento</w:t>
            </w:r>
            <w:r w:rsidR="00487401">
              <w:rPr>
                <w:rFonts w:asciiTheme="minorHAnsi" w:hAnsiTheme="minorHAnsi"/>
                <w:color w:val="auto"/>
                <w:sz w:val="22"/>
                <w:szCs w:val="22"/>
                <w:shd w:val="clear" w:color="auto" w:fill="FFFFFF"/>
              </w:rPr>
              <w:t xml:space="preserve"> e le possibili partnership</w:t>
            </w:r>
            <w:r w:rsidR="001B2307">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5441EEF" w14:textId="785E6E3D" w:rsidR="0025466B" w:rsidRDefault="0025466B" w:rsidP="000932A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Gli indicatori sono aggiornati sulla base de</w:t>
            </w:r>
            <w:r w:rsidR="0031120F">
              <w:rPr>
                <w:rFonts w:asciiTheme="minorHAnsi" w:hAnsiTheme="minorHAnsi"/>
                <w:color w:val="auto"/>
                <w:sz w:val="22"/>
                <w:szCs w:val="22"/>
                <w:shd w:val="clear" w:color="auto" w:fill="FFFFFF"/>
              </w:rPr>
              <w:t xml:space="preserve">ll’obiettivo di aumentare il numero di GAL operativi sul territorio rispetto alla programmazione 2014-2022. Si prevede di passare da 12 </w:t>
            </w:r>
            <w:r w:rsidR="00FE0965">
              <w:rPr>
                <w:rFonts w:asciiTheme="minorHAnsi" w:hAnsiTheme="minorHAnsi"/>
                <w:color w:val="auto"/>
                <w:sz w:val="22"/>
                <w:szCs w:val="22"/>
                <w:shd w:val="clear" w:color="auto" w:fill="FFFFFF"/>
              </w:rPr>
              <w:t>GAL</w:t>
            </w:r>
            <w:r w:rsidR="0085757D">
              <w:rPr>
                <w:rFonts w:asciiTheme="minorHAnsi" w:hAnsiTheme="minorHAnsi"/>
                <w:color w:val="auto"/>
                <w:sz w:val="22"/>
                <w:szCs w:val="22"/>
                <w:shd w:val="clear" w:color="auto" w:fill="FFFFFF"/>
              </w:rPr>
              <w:t xml:space="preserve"> attivi (a fronte di un target che era di 10 GAL) </w:t>
            </w:r>
            <w:r w:rsidR="0031120F">
              <w:rPr>
                <w:rFonts w:asciiTheme="minorHAnsi" w:hAnsiTheme="minorHAnsi"/>
                <w:color w:val="auto"/>
                <w:sz w:val="22"/>
                <w:szCs w:val="22"/>
                <w:shd w:val="clear" w:color="auto" w:fill="FFFFFF"/>
              </w:rPr>
              <w:t>a 14 GAL.</w:t>
            </w:r>
          </w:p>
          <w:p w14:paraId="527569A8" w14:textId="77777777" w:rsidR="0025466B" w:rsidRDefault="0025466B" w:rsidP="000932A2">
            <w:pPr>
              <w:jc w:val="both"/>
              <w:rPr>
                <w:rFonts w:asciiTheme="minorHAnsi" w:hAnsiTheme="minorHAnsi"/>
                <w:color w:val="auto"/>
                <w:sz w:val="22"/>
                <w:szCs w:val="22"/>
                <w:shd w:val="clear" w:color="auto" w:fill="FFFFFF"/>
              </w:rPr>
            </w:pPr>
          </w:p>
          <w:p w14:paraId="5347C5C7" w14:textId="3163886C" w:rsidR="000932A2" w:rsidRDefault="001F3EDA" w:rsidP="000932A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Si stimano i seguenti indicatori:</w:t>
            </w:r>
          </w:p>
          <w:p w14:paraId="51CF97DB" w14:textId="77777777" w:rsidR="009257C3" w:rsidRDefault="009257C3" w:rsidP="000932A2">
            <w:pPr>
              <w:jc w:val="both"/>
              <w:rPr>
                <w:rFonts w:asciiTheme="minorHAnsi" w:hAnsiTheme="minorHAnsi"/>
                <w:color w:val="auto"/>
                <w:sz w:val="22"/>
                <w:szCs w:val="22"/>
                <w:shd w:val="clear" w:color="auto" w:fill="FFFFFF"/>
              </w:rPr>
            </w:pPr>
          </w:p>
          <w:p w14:paraId="67634B93" w14:textId="6B038A15" w:rsidR="001F3EDA" w:rsidRDefault="001F3EDA" w:rsidP="000932A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n. di GAL selezionati: </w:t>
            </w:r>
            <w:r w:rsidRPr="0025466B">
              <w:rPr>
                <w:rFonts w:asciiTheme="minorHAnsi" w:hAnsiTheme="minorHAnsi"/>
                <w:strike/>
                <w:color w:val="FF0000"/>
                <w:sz w:val="22"/>
                <w:szCs w:val="22"/>
                <w:shd w:val="clear" w:color="auto" w:fill="FFFFFF"/>
              </w:rPr>
              <w:t>1</w:t>
            </w:r>
            <w:r w:rsidR="0025466B" w:rsidRPr="0025466B">
              <w:rPr>
                <w:rFonts w:asciiTheme="minorHAnsi" w:hAnsiTheme="minorHAnsi"/>
                <w:strike/>
                <w:color w:val="FF0000"/>
                <w:sz w:val="22"/>
                <w:szCs w:val="22"/>
                <w:shd w:val="clear" w:color="auto" w:fill="FFFFFF"/>
              </w:rPr>
              <w:t>0</w:t>
            </w:r>
            <w:r w:rsidR="0025466B">
              <w:rPr>
                <w:rFonts w:asciiTheme="minorHAnsi" w:hAnsiTheme="minorHAnsi"/>
                <w:color w:val="auto"/>
                <w:sz w:val="22"/>
                <w:szCs w:val="22"/>
                <w:shd w:val="clear" w:color="auto" w:fill="FFFFFF"/>
              </w:rPr>
              <w:t xml:space="preserve"> </w:t>
            </w:r>
            <w:r w:rsidR="0025466B" w:rsidRPr="0025466B">
              <w:rPr>
                <w:rFonts w:asciiTheme="minorHAnsi" w:hAnsiTheme="minorHAnsi"/>
                <w:color w:val="auto"/>
                <w:sz w:val="22"/>
                <w:szCs w:val="22"/>
                <w:highlight w:val="green"/>
                <w:shd w:val="clear" w:color="auto" w:fill="FFFFFF"/>
              </w:rPr>
              <w:t>14</w:t>
            </w:r>
          </w:p>
          <w:p w14:paraId="57A0947E" w14:textId="77777777" w:rsidR="001F3EDA" w:rsidRDefault="001F3EDA" w:rsidP="000932A2">
            <w:pPr>
              <w:jc w:val="both"/>
              <w:rPr>
                <w:rFonts w:asciiTheme="minorHAnsi" w:hAnsiTheme="minorHAnsi"/>
                <w:color w:val="auto"/>
                <w:sz w:val="22"/>
                <w:szCs w:val="22"/>
                <w:shd w:val="clear" w:color="auto" w:fill="FFFFFF"/>
              </w:rPr>
            </w:pPr>
          </w:p>
          <w:p w14:paraId="3C0254DA" w14:textId="77777777" w:rsidR="001F3EDA" w:rsidRDefault="001F3EDA" w:rsidP="000932A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Popolazione coperta dal GAL: </w:t>
            </w:r>
          </w:p>
          <w:p w14:paraId="76462252" w14:textId="0E16D246" w:rsidR="001F3EDA" w:rsidRDefault="001F3EDA" w:rsidP="000932A2">
            <w:pPr>
              <w:jc w:val="both"/>
              <w:rPr>
                <w:rFonts w:asciiTheme="minorHAnsi" w:hAnsiTheme="minorHAnsi"/>
                <w:color w:val="auto"/>
                <w:sz w:val="22"/>
                <w:szCs w:val="22"/>
                <w:shd w:val="clear" w:color="auto" w:fill="FFFFFF"/>
              </w:rPr>
            </w:pPr>
            <w:r w:rsidRPr="0025466B">
              <w:rPr>
                <w:rFonts w:asciiTheme="minorHAnsi" w:hAnsiTheme="minorHAnsi"/>
                <w:strike/>
                <w:color w:val="FF0000"/>
                <w:sz w:val="22"/>
                <w:szCs w:val="22"/>
                <w:shd w:val="clear" w:color="auto" w:fill="FFFFFF"/>
              </w:rPr>
              <w:t>1.</w:t>
            </w:r>
            <w:r w:rsidR="0025466B" w:rsidRPr="0025466B">
              <w:rPr>
                <w:rFonts w:asciiTheme="minorHAnsi" w:hAnsiTheme="minorHAnsi"/>
                <w:strike/>
                <w:color w:val="FF0000"/>
                <w:sz w:val="22"/>
                <w:szCs w:val="22"/>
                <w:shd w:val="clear" w:color="auto" w:fill="FFFFFF"/>
              </w:rPr>
              <w:t>0</w:t>
            </w:r>
            <w:r w:rsidRPr="0025466B">
              <w:rPr>
                <w:rFonts w:asciiTheme="minorHAnsi" w:hAnsiTheme="minorHAnsi"/>
                <w:strike/>
                <w:color w:val="FF0000"/>
                <w:sz w:val="22"/>
                <w:szCs w:val="22"/>
                <w:shd w:val="clear" w:color="auto" w:fill="FFFFFF"/>
              </w:rPr>
              <w:t>00.000,00</w:t>
            </w:r>
            <w:r w:rsidR="0025466B">
              <w:rPr>
                <w:rFonts w:asciiTheme="minorHAnsi" w:hAnsiTheme="minorHAnsi"/>
                <w:color w:val="auto"/>
                <w:sz w:val="22"/>
                <w:szCs w:val="22"/>
                <w:shd w:val="clear" w:color="auto" w:fill="FFFFFF"/>
              </w:rPr>
              <w:t xml:space="preserve"> </w:t>
            </w:r>
            <w:r w:rsidR="0025466B" w:rsidRPr="0025466B">
              <w:rPr>
                <w:rFonts w:asciiTheme="minorHAnsi" w:hAnsiTheme="minorHAnsi"/>
                <w:color w:val="auto"/>
                <w:sz w:val="22"/>
                <w:szCs w:val="22"/>
                <w:highlight w:val="green"/>
                <w:shd w:val="clear" w:color="auto" w:fill="FFFFFF"/>
              </w:rPr>
              <w:t>1.400.000</w:t>
            </w:r>
          </w:p>
          <w:p w14:paraId="5CD41245" w14:textId="77777777" w:rsidR="001F3EDA" w:rsidRDefault="001F3EDA" w:rsidP="000932A2">
            <w:pPr>
              <w:jc w:val="both"/>
              <w:rPr>
                <w:rFonts w:asciiTheme="minorHAnsi" w:hAnsiTheme="minorHAnsi"/>
                <w:color w:val="auto"/>
                <w:sz w:val="22"/>
                <w:szCs w:val="22"/>
                <w:shd w:val="clear" w:color="auto" w:fill="FFFFFF"/>
              </w:rPr>
            </w:pPr>
          </w:p>
          <w:p w14:paraId="5C22061E" w14:textId="77777777" w:rsidR="001F3EDA" w:rsidRPr="001F3EDA" w:rsidRDefault="001F3EDA" w:rsidP="001F3EDA">
            <w:pPr>
              <w:jc w:val="both"/>
              <w:rPr>
                <w:rFonts w:asciiTheme="minorHAnsi" w:hAnsiTheme="minorHAnsi"/>
                <w:color w:val="auto"/>
                <w:sz w:val="22"/>
                <w:szCs w:val="22"/>
                <w:shd w:val="clear" w:color="auto" w:fill="FFFFFF"/>
              </w:rPr>
            </w:pPr>
            <w:r w:rsidRPr="001F3EDA">
              <w:rPr>
                <w:rFonts w:asciiTheme="minorHAnsi" w:hAnsiTheme="minorHAnsi"/>
                <w:color w:val="auto"/>
                <w:sz w:val="22"/>
                <w:szCs w:val="22"/>
                <w:shd w:val="clear" w:color="auto" w:fill="FFFFFF"/>
              </w:rPr>
              <w:t>Spesa pubblica totale (in EUR) - sostegno preparatorio</w:t>
            </w:r>
          </w:p>
          <w:p w14:paraId="2B5AF05C" w14:textId="5567C333" w:rsidR="001F3EDA" w:rsidRPr="00084EC2" w:rsidRDefault="001F3EDA" w:rsidP="001F3EDA">
            <w:pPr>
              <w:jc w:val="both"/>
              <w:rPr>
                <w:rFonts w:asciiTheme="minorHAnsi" w:hAnsiTheme="minorHAnsi"/>
                <w:color w:val="auto"/>
                <w:sz w:val="22"/>
                <w:szCs w:val="22"/>
                <w:shd w:val="clear" w:color="auto" w:fill="FFFFFF"/>
              </w:rPr>
            </w:pPr>
            <w:r w:rsidRPr="001F3EDA">
              <w:rPr>
                <w:rFonts w:asciiTheme="minorHAnsi" w:hAnsiTheme="minorHAnsi"/>
                <w:color w:val="auto"/>
                <w:sz w:val="22"/>
                <w:szCs w:val="22"/>
                <w:shd w:val="clear" w:color="auto" w:fill="FFFFFF"/>
              </w:rPr>
              <w:t>(19.1)</w:t>
            </w:r>
            <w:r>
              <w:rPr>
                <w:rFonts w:asciiTheme="minorHAnsi" w:hAnsiTheme="minorHAnsi"/>
                <w:color w:val="auto"/>
                <w:sz w:val="22"/>
                <w:szCs w:val="22"/>
                <w:shd w:val="clear" w:color="auto" w:fill="FFFFFF"/>
              </w:rPr>
              <w:t xml:space="preserve"> </w:t>
            </w:r>
            <w:r w:rsidRPr="001F3EDA">
              <w:rPr>
                <w:rFonts w:asciiTheme="minorHAnsi" w:hAnsiTheme="minorHAnsi"/>
                <w:strike/>
                <w:color w:val="FF0000"/>
                <w:sz w:val="22"/>
                <w:szCs w:val="22"/>
                <w:shd w:val="clear" w:color="auto" w:fill="FFFFFF"/>
              </w:rPr>
              <w:t>180.000,00</w:t>
            </w:r>
            <w:r>
              <w:rPr>
                <w:rFonts w:asciiTheme="minorHAnsi" w:hAnsiTheme="minorHAnsi"/>
                <w:color w:val="auto"/>
                <w:sz w:val="22"/>
                <w:szCs w:val="22"/>
                <w:shd w:val="clear" w:color="auto" w:fill="FFFFFF"/>
              </w:rPr>
              <w:t xml:space="preserve"> </w:t>
            </w:r>
            <w:r w:rsidR="00060D27">
              <w:rPr>
                <w:rFonts w:asciiTheme="minorHAnsi" w:hAnsiTheme="minorHAnsi"/>
                <w:color w:val="auto"/>
                <w:sz w:val="22"/>
                <w:szCs w:val="22"/>
                <w:highlight w:val="green"/>
                <w:shd w:val="clear" w:color="auto" w:fill="FFFFFF"/>
              </w:rPr>
              <w:t>82</w:t>
            </w:r>
            <w:r w:rsidRPr="001F3EDA">
              <w:rPr>
                <w:rFonts w:asciiTheme="minorHAnsi" w:hAnsiTheme="minorHAnsi"/>
                <w:color w:val="auto"/>
                <w:sz w:val="22"/>
                <w:szCs w:val="22"/>
                <w:highlight w:val="green"/>
                <w:shd w:val="clear" w:color="auto" w:fill="FFFFFF"/>
              </w:rPr>
              <w:t>0.000,00</w:t>
            </w:r>
          </w:p>
        </w:tc>
      </w:tr>
      <w:tr w:rsidR="000932A2" w:rsidRPr="00084EC2" w14:paraId="279F653A" w14:textId="77777777">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37C1F9F8" w14:textId="4889FF86" w:rsidR="000932A2" w:rsidRPr="00A53136" w:rsidRDefault="000932A2" w:rsidP="000932A2">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Modifiche al Piano Finanziario</w:t>
            </w:r>
          </w:p>
        </w:tc>
      </w:tr>
      <w:tr w:rsidR="00704598" w:rsidRPr="00084EC2" w14:paraId="12DE7074" w14:textId="77777777">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11DE292D" w14:textId="13017390" w:rsidR="00704598" w:rsidRPr="00A53136" w:rsidRDefault="00704598">
            <w:pPr>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Inserimento della nuova misura 22</w:t>
            </w:r>
          </w:p>
        </w:tc>
      </w:tr>
      <w:tr w:rsidR="00704598" w:rsidRPr="00084EC2" w14:paraId="1F44EC73" w14:textId="77777777">
        <w:tc>
          <w:tcPr>
            <w:tcW w:w="1032" w:type="dxa"/>
            <w:gridSpan w:val="2"/>
            <w:tcBorders>
              <w:top w:val="single" w:sz="2" w:space="0" w:color="000001"/>
              <w:left w:val="single" w:sz="2" w:space="0" w:color="000001"/>
              <w:bottom w:val="single" w:sz="2" w:space="0" w:color="000001"/>
              <w:right w:val="nil"/>
            </w:tcBorders>
            <w:shd w:val="clear" w:color="auto" w:fill="FFFFFF"/>
          </w:tcPr>
          <w:p w14:paraId="7A8CC217" w14:textId="77777777" w:rsidR="00704598" w:rsidRPr="00084EC2" w:rsidRDefault="00704598">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5A43163D" w14:textId="1FC4DB46" w:rsidR="00DB2BDD" w:rsidRPr="00A53136" w:rsidRDefault="00974910" w:rsidP="00974910">
            <w:pPr>
              <w:jc w:val="both"/>
              <w:rPr>
                <w:shd w:val="clear" w:color="auto" w:fill="FFFFFF"/>
              </w:rPr>
            </w:pPr>
            <w:r w:rsidRPr="00A53136">
              <w:rPr>
                <w:sz w:val="22"/>
                <w:szCs w:val="22"/>
                <w:shd w:val="clear" w:color="auto" w:fill="FFFFFF"/>
              </w:rPr>
              <w:t>Allocazione di 17.</w:t>
            </w:r>
            <w:r w:rsidR="005C61DB" w:rsidRPr="00A53136">
              <w:rPr>
                <w:sz w:val="22"/>
                <w:szCs w:val="22"/>
                <w:shd w:val="clear" w:color="auto" w:fill="FFFFFF"/>
              </w:rPr>
              <w:t>400.000,00</w:t>
            </w:r>
            <w:r w:rsidRPr="00A53136">
              <w:rPr>
                <w:sz w:val="22"/>
                <w:szCs w:val="22"/>
                <w:shd w:val="clear" w:color="auto" w:fill="FFFFFF"/>
              </w:rPr>
              <w:t xml:space="preserve"> </w:t>
            </w:r>
            <w:r w:rsidR="00612656" w:rsidRPr="00A53136">
              <w:rPr>
                <w:sz w:val="22"/>
                <w:szCs w:val="22"/>
                <w:shd w:val="clear" w:color="auto" w:fill="FFFFFF"/>
              </w:rPr>
              <w:t xml:space="preserve">sulla nuova misura 22 (quota FEASR pari a </w:t>
            </w:r>
            <w:r w:rsidR="005C61DB" w:rsidRPr="00A53136">
              <w:rPr>
                <w:sz w:val="22"/>
                <w:szCs w:val="22"/>
                <w:shd w:val="clear" w:color="auto" w:fill="FFFFFF"/>
              </w:rPr>
              <w:t>7.502.880,00</w:t>
            </w:r>
            <w:r w:rsidR="00E16F47" w:rsidRPr="00A53136">
              <w:rPr>
                <w:sz w:val="22"/>
                <w:szCs w:val="22"/>
                <w:shd w:val="clear" w:color="auto" w:fill="FFFFFF"/>
              </w:rPr>
              <w:t xml:space="preserve"> </w:t>
            </w:r>
            <w:r w:rsidR="00CC6F99" w:rsidRPr="00A53136">
              <w:rPr>
                <w:sz w:val="22"/>
                <w:szCs w:val="22"/>
                <w:shd w:val="clear" w:color="auto" w:fill="FFFFFF"/>
              </w:rPr>
              <w:t>Euro</w:t>
            </w:r>
            <w:r w:rsidR="00612656" w:rsidRPr="00A53136">
              <w:rPr>
                <w:sz w:val="22"/>
                <w:szCs w:val="22"/>
                <w:shd w:val="clear" w:color="auto" w:fill="FFFFFF"/>
              </w:rPr>
              <w:t>)</w:t>
            </w:r>
            <w:r w:rsidR="0025466B" w:rsidRPr="00A53136">
              <w:rPr>
                <w:sz w:val="22"/>
                <w:szCs w:val="22"/>
                <w:shd w:val="clear" w:color="auto" w:fill="FFFFFF"/>
              </w:rPr>
              <w:t>, provenienti dall’operazione 4.2.01.</w:t>
            </w:r>
            <w:r w:rsidR="00EC0711" w:rsidRPr="00A53136">
              <w:rPr>
                <w:sz w:val="22"/>
                <w:szCs w:val="22"/>
                <w:shd w:val="clear" w:color="auto" w:fill="FFFFFF"/>
              </w:rPr>
              <w:t xml:space="preserve"> </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5AB8F7E0" w14:textId="434E5F4A" w:rsidR="00704598" w:rsidRPr="00612656" w:rsidRDefault="0061265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In base a quanto previsto dal Regolamento (UE) 2022/1033, alla nuova misura 22 </w:t>
            </w:r>
            <w:r w:rsidR="005C61DB">
              <w:rPr>
                <w:rFonts w:asciiTheme="minorHAnsi" w:hAnsiTheme="minorHAnsi"/>
                <w:color w:val="auto"/>
                <w:sz w:val="22"/>
                <w:szCs w:val="22"/>
                <w:shd w:val="clear" w:color="auto" w:fill="FFFFFF"/>
              </w:rPr>
              <w:t>è allocato il 5%</w:t>
            </w:r>
            <w:r>
              <w:rPr>
                <w:rFonts w:asciiTheme="minorHAnsi" w:hAnsiTheme="minorHAnsi"/>
                <w:color w:val="auto"/>
                <w:sz w:val="22"/>
                <w:szCs w:val="22"/>
                <w:shd w:val="clear" w:color="auto" w:fill="FFFFFF"/>
              </w:rPr>
              <w:t xml:space="preserve"> delle risorse 2021 2022 del QFP</w:t>
            </w:r>
            <w:r w:rsidR="005C61DB">
              <w:rPr>
                <w:rFonts w:asciiTheme="minorHAnsi" w:hAnsiTheme="minorHAnsi"/>
                <w:color w:val="auto"/>
                <w:sz w:val="22"/>
                <w:szCs w:val="22"/>
                <w:shd w:val="clear" w:color="auto" w:fill="FFFFFF"/>
              </w:rPr>
              <w:t>, con un arrotondamento alle centinaia di migliaia inferiori.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50A44CA" w14:textId="0363E40A" w:rsidR="00704598" w:rsidRPr="00612656" w:rsidRDefault="00612656">
            <w:pPr>
              <w:jc w:val="both"/>
              <w:rPr>
                <w:rFonts w:asciiTheme="minorHAnsi" w:hAnsiTheme="minorHAnsi"/>
                <w:color w:val="auto"/>
                <w:sz w:val="22"/>
                <w:szCs w:val="22"/>
                <w:highlight w:val="yellow"/>
                <w:shd w:val="clear" w:color="auto" w:fill="FFFFFF"/>
              </w:rPr>
            </w:pPr>
            <w:r w:rsidRPr="00612656">
              <w:rPr>
                <w:rFonts w:asciiTheme="minorHAnsi" w:hAnsiTheme="minorHAnsi"/>
                <w:color w:val="auto"/>
                <w:sz w:val="22"/>
                <w:szCs w:val="22"/>
                <w:shd w:val="clear" w:color="auto" w:fill="FFFFFF"/>
              </w:rPr>
              <w:t>La modifica consente di garantire alla misura 2</w:t>
            </w:r>
            <w:r>
              <w:rPr>
                <w:rFonts w:asciiTheme="minorHAnsi" w:hAnsiTheme="minorHAnsi"/>
                <w:color w:val="auto"/>
                <w:sz w:val="22"/>
                <w:szCs w:val="22"/>
                <w:shd w:val="clear" w:color="auto" w:fill="FFFFFF"/>
              </w:rPr>
              <w:t>2</w:t>
            </w:r>
            <w:r w:rsidRPr="00612656">
              <w:rPr>
                <w:rFonts w:asciiTheme="minorHAnsi" w:hAnsiTheme="minorHAnsi"/>
                <w:color w:val="auto"/>
                <w:sz w:val="22"/>
                <w:szCs w:val="22"/>
                <w:shd w:val="clear" w:color="auto" w:fill="FFFFFF"/>
              </w:rPr>
              <w:t xml:space="preserve"> la dotazione di risorse necessaria ad attivare un bando a sostegno delle imprese maggiormente colpite dalla crisi causata dal</w:t>
            </w:r>
            <w:r>
              <w:rPr>
                <w:rFonts w:asciiTheme="minorHAnsi" w:hAnsiTheme="minorHAnsi"/>
                <w:color w:val="auto"/>
                <w:sz w:val="22"/>
                <w:szCs w:val="22"/>
                <w:shd w:val="clear" w:color="auto" w:fill="FFFFFF"/>
              </w:rPr>
              <w:t xml:space="preserve"> conflitto tra Russia </w:t>
            </w:r>
            <w:proofErr w:type="spellStart"/>
            <w:r>
              <w:rPr>
                <w:rFonts w:asciiTheme="minorHAnsi" w:hAnsiTheme="minorHAnsi"/>
                <w:color w:val="auto"/>
                <w:sz w:val="22"/>
                <w:szCs w:val="22"/>
                <w:shd w:val="clear" w:color="auto" w:fill="FFFFFF"/>
              </w:rPr>
              <w:t>ed</w:t>
            </w:r>
            <w:proofErr w:type="spellEnd"/>
            <w:r>
              <w:rPr>
                <w:rFonts w:asciiTheme="minorHAnsi" w:hAnsiTheme="minorHAnsi"/>
                <w:color w:val="auto"/>
                <w:sz w:val="22"/>
                <w:szCs w:val="22"/>
                <w:shd w:val="clear" w:color="auto" w:fill="FFFFFF"/>
              </w:rPr>
              <w:t xml:space="preserve"> Ucraina</w:t>
            </w:r>
            <w:r w:rsidRPr="00612656">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19C26A1" w14:textId="706F4439" w:rsidR="00612656" w:rsidRPr="00974910" w:rsidRDefault="005C61DB" w:rsidP="0061265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Cfr. proposta di inserimento dell’operazione.</w:t>
            </w:r>
          </w:p>
          <w:p w14:paraId="75FDA8E2" w14:textId="77777777" w:rsidR="00704598" w:rsidRPr="00084EC2" w:rsidRDefault="00704598">
            <w:pPr>
              <w:jc w:val="both"/>
              <w:rPr>
                <w:rFonts w:asciiTheme="minorHAnsi" w:hAnsiTheme="minorHAnsi"/>
                <w:color w:val="auto"/>
                <w:sz w:val="22"/>
                <w:szCs w:val="22"/>
                <w:highlight w:val="yellow"/>
                <w:shd w:val="clear" w:color="auto" w:fill="FFFFFF"/>
              </w:rPr>
            </w:pPr>
          </w:p>
        </w:tc>
      </w:tr>
      <w:tr w:rsidR="00974910" w:rsidRPr="00084EC2" w14:paraId="1821EB9C" w14:textId="77777777">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36167F64" w14:textId="0BC76909" w:rsidR="00974910" w:rsidRPr="00A53136" w:rsidRDefault="00612656">
            <w:pPr>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Modifiche alle dotazioni attuali di misure/operazioni</w:t>
            </w:r>
          </w:p>
        </w:tc>
      </w:tr>
      <w:tr w:rsidR="000932A2" w:rsidRPr="00084EC2" w14:paraId="4D449C09"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2EF7C60A" w14:textId="77777777" w:rsidR="000932A2" w:rsidRPr="00084EC2" w:rsidRDefault="000932A2" w:rsidP="000932A2">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DF21D8B" w14:textId="68DE1791" w:rsidR="000932A2" w:rsidRPr="00A53136" w:rsidRDefault="00612656" w:rsidP="000932A2">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Si richiede di azzerare le risorse destinate all’operazione 1.1.01 per la quota EURI, pari a 449.816,91 (quota FEASR 449.816,91).</w:t>
            </w:r>
            <w:r w:rsidR="00022316" w:rsidRPr="00A53136">
              <w:rPr>
                <w:rFonts w:asciiTheme="minorHAnsi" w:hAnsiTheme="minorHAnsi"/>
                <w:color w:val="auto"/>
                <w:sz w:val="22"/>
                <w:szCs w:val="22"/>
                <w:shd w:val="clear" w:color="auto" w:fill="FFFFFF"/>
              </w:rPr>
              <w:t xml:space="preserve"> </w:t>
            </w:r>
          </w:p>
          <w:p w14:paraId="47E3245F" w14:textId="6FF731C4" w:rsidR="00A257D5" w:rsidRPr="00A53136" w:rsidRDefault="00A257D5" w:rsidP="000932A2">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EURI passa da 449.816,91 euro a 0 euro.</w:t>
            </w:r>
          </w:p>
          <w:p w14:paraId="4762D37E" w14:textId="77777777" w:rsidR="0025466B" w:rsidRPr="00A53136" w:rsidRDefault="0025466B" w:rsidP="000932A2">
            <w:pPr>
              <w:jc w:val="both"/>
              <w:rPr>
                <w:rFonts w:asciiTheme="minorHAnsi" w:hAnsiTheme="minorHAnsi"/>
                <w:color w:val="auto"/>
                <w:sz w:val="22"/>
                <w:szCs w:val="22"/>
                <w:shd w:val="clear" w:color="auto" w:fill="FFFFFF"/>
              </w:rPr>
            </w:pPr>
          </w:p>
          <w:p w14:paraId="0C643B62" w14:textId="15953F6C"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Le risorse vengono indirizzate sull’operazione 7.5.01 per 383.989,02 Euro </w:t>
            </w:r>
            <w:r w:rsidR="00DB65C8" w:rsidRPr="00A53136">
              <w:rPr>
                <w:rFonts w:asciiTheme="minorHAnsi" w:hAnsiTheme="minorHAnsi"/>
                <w:color w:val="auto"/>
                <w:sz w:val="22"/>
                <w:szCs w:val="22"/>
                <w:shd w:val="clear" w:color="auto" w:fill="FFFFFF"/>
              </w:rPr>
              <w:t>(</w:t>
            </w:r>
            <w:r w:rsidR="00312BC5" w:rsidRPr="00A53136">
              <w:rPr>
                <w:rFonts w:asciiTheme="minorHAnsi" w:hAnsiTheme="minorHAnsi"/>
                <w:color w:val="auto"/>
                <w:sz w:val="22"/>
                <w:szCs w:val="22"/>
                <w:shd w:val="clear" w:color="auto" w:fill="FFFFFF"/>
              </w:rPr>
              <w:t xml:space="preserve">tutta </w:t>
            </w:r>
            <w:r w:rsidR="00DB65C8" w:rsidRPr="00A53136">
              <w:rPr>
                <w:rFonts w:asciiTheme="minorHAnsi" w:hAnsiTheme="minorHAnsi"/>
                <w:color w:val="auto"/>
                <w:sz w:val="22"/>
                <w:szCs w:val="22"/>
                <w:shd w:val="clear" w:color="auto" w:fill="FFFFFF"/>
              </w:rPr>
              <w:t>quota FEASR</w:t>
            </w:r>
            <w:r w:rsidR="005B3058"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shd w:val="clear" w:color="auto" w:fill="FFFFFF"/>
              </w:rPr>
              <w:t xml:space="preserve">e sull’operazione </w:t>
            </w:r>
            <w:r w:rsidR="005A7B04" w:rsidRPr="00A53136">
              <w:rPr>
                <w:rFonts w:asciiTheme="minorHAnsi" w:hAnsiTheme="minorHAnsi"/>
                <w:color w:val="auto"/>
                <w:sz w:val="22"/>
                <w:szCs w:val="22"/>
                <w:shd w:val="clear" w:color="auto" w:fill="FFFFFF"/>
              </w:rPr>
              <w:t xml:space="preserve">16.4.01 </w:t>
            </w:r>
            <w:r w:rsidRPr="00A53136">
              <w:rPr>
                <w:rFonts w:asciiTheme="minorHAnsi" w:hAnsiTheme="minorHAnsi"/>
                <w:color w:val="auto"/>
                <w:sz w:val="22"/>
                <w:szCs w:val="22"/>
                <w:shd w:val="clear" w:color="auto" w:fill="FFFFFF"/>
              </w:rPr>
              <w:t>per 65.827,89 Euro</w:t>
            </w:r>
            <w:r w:rsidR="005B3058" w:rsidRPr="00A53136">
              <w:rPr>
                <w:rFonts w:asciiTheme="minorHAnsi" w:hAnsiTheme="minorHAnsi"/>
                <w:color w:val="auto"/>
                <w:sz w:val="22"/>
                <w:szCs w:val="22"/>
                <w:shd w:val="clear" w:color="auto" w:fill="FFFFFF"/>
              </w:rPr>
              <w:t xml:space="preserve"> (</w:t>
            </w:r>
            <w:r w:rsidR="00312BC5" w:rsidRPr="00A53136">
              <w:rPr>
                <w:rFonts w:asciiTheme="minorHAnsi" w:hAnsiTheme="minorHAnsi"/>
                <w:color w:val="auto"/>
                <w:sz w:val="22"/>
                <w:szCs w:val="22"/>
                <w:shd w:val="clear" w:color="auto" w:fill="FFFFFF"/>
              </w:rPr>
              <w:t xml:space="preserve">tutta </w:t>
            </w:r>
            <w:r w:rsidR="005B3058" w:rsidRPr="00A53136">
              <w:rPr>
                <w:rFonts w:asciiTheme="minorHAnsi" w:hAnsiTheme="minorHAnsi"/>
                <w:color w:val="auto"/>
                <w:sz w:val="22"/>
                <w:szCs w:val="22"/>
                <w:shd w:val="clear" w:color="auto" w:fill="FFFFFF"/>
              </w:rPr>
              <w:t>quota FEASR</w:t>
            </w:r>
            <w:r w:rsidR="008D4E4A" w:rsidRPr="00A53136">
              <w:rPr>
                <w:rFonts w:asciiTheme="minorHAnsi" w:hAnsiTheme="minorHAnsi"/>
                <w:color w:val="auto"/>
                <w:sz w:val="22"/>
                <w:szCs w:val="22"/>
                <w:shd w:val="clear" w:color="auto" w:fill="FFFFFF"/>
              </w:rPr>
              <w:t>)</w:t>
            </w:r>
            <w:r w:rsidRPr="00A53136">
              <w:rPr>
                <w:rFonts w:asciiTheme="minorHAnsi" w:hAnsiTheme="minorHAnsi"/>
                <w:color w:val="auto"/>
                <w:sz w:val="22"/>
                <w:szCs w:val="22"/>
                <w:shd w:val="clear" w:color="auto" w:fill="FFFFFF"/>
              </w:rPr>
              <w:t xml:space="preserve"> </w:t>
            </w:r>
          </w:p>
          <w:p w14:paraId="72753D6E" w14:textId="6E9AA67E" w:rsidR="0025466B" w:rsidRPr="00A53136" w:rsidRDefault="0025466B" w:rsidP="000932A2">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23BE1DCA" w14:textId="6697F4E3" w:rsidR="00E178BF" w:rsidRPr="00A53136" w:rsidRDefault="000932A2" w:rsidP="000932A2">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Le risorse complessive dell’operazione 1.1.01 QFP + EURI appaiono sovradimensionate rispetto alla effettiva capacità di assorbimento dei potenziali beneficiari. </w:t>
            </w:r>
          </w:p>
          <w:p w14:paraId="2D4C26D2" w14:textId="242647AD" w:rsidR="005C61DB" w:rsidRPr="00A53136" w:rsidRDefault="005C61DB" w:rsidP="000932A2">
            <w:pPr>
              <w:jc w:val="both"/>
              <w:rPr>
                <w:rFonts w:asciiTheme="minorHAnsi" w:hAnsiTheme="minorHAnsi"/>
                <w:color w:val="auto"/>
                <w:sz w:val="22"/>
                <w:szCs w:val="22"/>
                <w:shd w:val="clear" w:color="auto" w:fill="FFFFFF"/>
              </w:rPr>
            </w:pPr>
          </w:p>
          <w:p w14:paraId="16C28FF6" w14:textId="626AF28F" w:rsidR="00612656" w:rsidRPr="00A53136" w:rsidRDefault="00612656" w:rsidP="005C61D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attività di formazione proseguiranno con le risorse della misura ordinaria</w:t>
            </w:r>
            <w:r w:rsidR="00131F3F" w:rsidRPr="00A53136">
              <w:rPr>
                <w:rFonts w:asciiTheme="minorHAnsi" w:hAnsiTheme="minorHAnsi"/>
                <w:color w:val="auto"/>
                <w:sz w:val="22"/>
                <w:szCs w:val="22"/>
                <w:shd w:val="clear" w:color="auto" w:fill="FFFFFF"/>
              </w:rPr>
              <w:t>, che presenta ancora una adeguata disponibilità di risorse per nuovi bandi.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41199287" w14:textId="2F809D31" w:rsidR="000932A2" w:rsidRPr="00A53136" w:rsidRDefault="00612656" w:rsidP="000932A2">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riduzione della dotazione consente di adeguare le risorse disponibili alla capacità di risposta dei beneficiari riscontrata nei diversi bandi attivati dall’avvio della programmazione.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1512DE77" w14:textId="05485D5D" w:rsidR="0025466B" w:rsidRPr="00A53136" w:rsidRDefault="0025466B" w:rsidP="000932A2">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L’indicatore riferito alla quota Euri viene azzerato e di conseguenza ridotto il valore dell’indicatore complessivo dell’operazione 1.1.01</w:t>
            </w:r>
          </w:p>
          <w:p w14:paraId="44327E2B" w14:textId="77777777" w:rsidR="0025466B" w:rsidRPr="00A53136" w:rsidRDefault="0025466B" w:rsidP="000932A2">
            <w:pPr>
              <w:jc w:val="both"/>
              <w:rPr>
                <w:rFonts w:asciiTheme="minorHAnsi" w:hAnsiTheme="minorHAnsi"/>
                <w:color w:val="auto"/>
                <w:sz w:val="22"/>
                <w:szCs w:val="22"/>
                <w:shd w:val="clear" w:color="auto" w:fill="FFFFFF"/>
              </w:rPr>
            </w:pPr>
          </w:p>
          <w:p w14:paraId="06A519A3" w14:textId="1C1963B5" w:rsidR="000932A2" w:rsidRPr="00A53136" w:rsidRDefault="005C61DB" w:rsidP="000932A2">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numero di partecipanti ad azioni di formazione</w:t>
            </w:r>
          </w:p>
          <w:p w14:paraId="292FC789" w14:textId="4110376D" w:rsidR="005C61DB" w:rsidRPr="00A53136" w:rsidRDefault="005C61DB" w:rsidP="000932A2">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5.794,00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4.730</w:t>
            </w:r>
          </w:p>
          <w:p w14:paraId="19B80E3D" w14:textId="77777777" w:rsidR="005C61DB" w:rsidRPr="00A53136" w:rsidRDefault="005C61DB" w:rsidP="000932A2">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0D172DCC" w14:textId="693E9D8E" w:rsidR="005C61DB" w:rsidRPr="00A53136" w:rsidRDefault="005C61DB" w:rsidP="000932A2">
            <w:pPr>
              <w:jc w:val="both"/>
              <w:rPr>
                <w:rFonts w:asciiTheme="minorHAnsi" w:hAnsiTheme="minorHAnsi"/>
                <w:strike/>
                <w:color w:val="auto"/>
                <w:sz w:val="22"/>
                <w:szCs w:val="22"/>
                <w:shd w:val="clear" w:color="auto" w:fill="FFFFFF"/>
              </w:rPr>
            </w:pPr>
            <w:r w:rsidRPr="00A53136">
              <w:rPr>
                <w:rFonts w:asciiTheme="minorHAnsi" w:hAnsiTheme="minorHAnsi"/>
                <w:strike/>
                <w:color w:val="FF0000"/>
                <w:sz w:val="22"/>
                <w:szCs w:val="22"/>
                <w:shd w:val="clear" w:color="auto" w:fill="FFFFFF"/>
              </w:rPr>
              <w:t>1.064,00</w:t>
            </w:r>
            <w:r w:rsidR="00131F3F" w:rsidRPr="00A53136">
              <w:rPr>
                <w:rFonts w:asciiTheme="minorHAnsi" w:hAnsiTheme="minorHAnsi"/>
                <w:color w:val="auto"/>
                <w:sz w:val="22"/>
                <w:szCs w:val="22"/>
                <w:shd w:val="clear" w:color="auto" w:fill="FFFFFF"/>
              </w:rPr>
              <w:t xml:space="preserve"> </w:t>
            </w:r>
            <w:r w:rsidR="00131F3F" w:rsidRPr="00A53136">
              <w:rPr>
                <w:rFonts w:asciiTheme="minorHAnsi" w:hAnsiTheme="minorHAnsi"/>
                <w:color w:val="auto"/>
                <w:sz w:val="22"/>
                <w:szCs w:val="22"/>
                <w:highlight w:val="green"/>
                <w:shd w:val="clear" w:color="auto" w:fill="FFFFFF"/>
              </w:rPr>
              <w:t>0,00</w:t>
            </w:r>
          </w:p>
        </w:tc>
      </w:tr>
      <w:tr w:rsidR="0025466B" w:rsidRPr="00084EC2" w14:paraId="25741EFF"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006B5EF4" w14:textId="77777777" w:rsidR="0025466B" w:rsidRPr="00084EC2" w:rsidRDefault="0025466B" w:rsidP="00612656">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714CC133" w14:textId="0A9A9173" w:rsidR="0025466B" w:rsidRPr="00A53136" w:rsidRDefault="0025466B"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della dotazione QFP dell’operazione 4.1.01 per 2.</w:t>
            </w:r>
            <w:r w:rsidR="00F5458C" w:rsidRPr="00A53136">
              <w:rPr>
                <w:rFonts w:asciiTheme="minorHAnsi" w:hAnsiTheme="minorHAnsi"/>
                <w:color w:val="auto"/>
                <w:sz w:val="22"/>
                <w:szCs w:val="22"/>
                <w:shd w:val="clear" w:color="auto" w:fill="FFFFFF"/>
              </w:rPr>
              <w:t>780</w:t>
            </w:r>
            <w:r w:rsidRPr="00A53136">
              <w:rPr>
                <w:rFonts w:asciiTheme="minorHAnsi" w:hAnsiTheme="minorHAnsi"/>
                <w:color w:val="auto"/>
                <w:sz w:val="22"/>
                <w:szCs w:val="22"/>
                <w:shd w:val="clear" w:color="auto" w:fill="FFFFFF"/>
              </w:rPr>
              <w:t>.000,00</w:t>
            </w:r>
            <w:r w:rsidR="00F5458C" w:rsidRPr="00A53136">
              <w:rPr>
                <w:rFonts w:asciiTheme="minorHAnsi" w:hAnsiTheme="minorHAnsi"/>
                <w:color w:val="auto"/>
                <w:sz w:val="22"/>
                <w:szCs w:val="22"/>
                <w:shd w:val="clear" w:color="auto" w:fill="FFFFFF"/>
              </w:rPr>
              <w:t xml:space="preserve"> </w:t>
            </w:r>
            <w:r w:rsidR="0027149E" w:rsidRPr="00A53136">
              <w:rPr>
                <w:rFonts w:asciiTheme="minorHAnsi" w:hAnsiTheme="minorHAnsi"/>
                <w:color w:val="auto"/>
                <w:sz w:val="22"/>
                <w:szCs w:val="22"/>
                <w:shd w:val="clear" w:color="auto" w:fill="FFFFFF"/>
              </w:rPr>
              <w:t>(</w:t>
            </w:r>
            <w:r w:rsidR="00F5458C" w:rsidRPr="00A53136">
              <w:rPr>
                <w:rFonts w:asciiTheme="minorHAnsi" w:hAnsiTheme="minorHAnsi"/>
                <w:color w:val="auto"/>
                <w:sz w:val="22"/>
                <w:szCs w:val="22"/>
                <w:shd w:val="clear" w:color="auto" w:fill="FFFFFF"/>
              </w:rPr>
              <w:t>di cui quota FEASR</w:t>
            </w:r>
            <w:r w:rsidR="0027149E" w:rsidRPr="00A53136">
              <w:rPr>
                <w:rFonts w:asciiTheme="minorHAnsi" w:hAnsiTheme="minorHAnsi"/>
                <w:color w:val="auto"/>
                <w:sz w:val="22"/>
                <w:szCs w:val="22"/>
                <w:shd w:val="clear" w:color="auto" w:fill="FFFFFF"/>
              </w:rPr>
              <w:t xml:space="preserve"> 1</w:t>
            </w:r>
            <w:r w:rsidR="00FF2ECB" w:rsidRPr="00A53136">
              <w:rPr>
                <w:rFonts w:asciiTheme="minorHAnsi" w:hAnsiTheme="minorHAnsi"/>
                <w:color w:val="auto"/>
                <w:sz w:val="22"/>
                <w:szCs w:val="22"/>
                <w:shd w:val="clear" w:color="auto" w:fill="FFFFFF"/>
              </w:rPr>
              <w:t xml:space="preserve">.198.736,00 </w:t>
            </w:r>
            <w:r w:rsidR="008D557D" w:rsidRPr="00A53136">
              <w:rPr>
                <w:rFonts w:asciiTheme="minorHAnsi" w:hAnsiTheme="minorHAnsi"/>
                <w:color w:val="auto"/>
                <w:sz w:val="22"/>
                <w:szCs w:val="22"/>
                <w:shd w:val="clear" w:color="auto" w:fill="FFFFFF"/>
              </w:rPr>
              <w:t>Euro</w:t>
            </w:r>
            <w:r w:rsidR="00FF2ECB" w:rsidRPr="00A53136">
              <w:rPr>
                <w:rFonts w:asciiTheme="minorHAnsi" w:hAnsiTheme="minorHAnsi"/>
                <w:color w:val="auto"/>
                <w:sz w:val="22"/>
                <w:szCs w:val="22"/>
                <w:shd w:val="clear" w:color="auto" w:fill="FFFFFF"/>
              </w:rPr>
              <w:t>) provenienti</w:t>
            </w:r>
            <w:r w:rsidR="00CC7D03" w:rsidRPr="00A53136">
              <w:rPr>
                <w:rFonts w:asciiTheme="minorHAnsi" w:hAnsiTheme="minorHAnsi"/>
                <w:color w:val="auto"/>
                <w:sz w:val="22"/>
                <w:szCs w:val="22"/>
                <w:shd w:val="clear" w:color="auto" w:fill="FFFFFF"/>
              </w:rPr>
              <w:t xml:space="preserve"> dall’operazione 4.2.01</w:t>
            </w:r>
            <w:r w:rsidR="001D5219" w:rsidRPr="00A53136">
              <w:rPr>
                <w:rFonts w:asciiTheme="minorHAnsi" w:hAnsiTheme="minorHAnsi"/>
                <w:color w:val="auto"/>
                <w:sz w:val="22"/>
                <w:szCs w:val="22"/>
                <w:shd w:val="clear" w:color="auto" w:fill="FFFFFF"/>
              </w:rPr>
              <w:t xml:space="preserve">. La dotazione passa da </w:t>
            </w:r>
            <w:r w:rsidR="000575D5" w:rsidRPr="00A53136">
              <w:rPr>
                <w:rFonts w:asciiTheme="minorHAnsi" w:hAnsiTheme="minorHAnsi"/>
                <w:color w:val="auto"/>
                <w:sz w:val="22"/>
                <w:szCs w:val="22"/>
                <w:shd w:val="clear" w:color="auto" w:fill="FFFFFF"/>
              </w:rPr>
              <w:t>393.</w:t>
            </w:r>
            <w:r w:rsidR="006108F9" w:rsidRPr="00A53136">
              <w:rPr>
                <w:rFonts w:asciiTheme="minorHAnsi" w:hAnsiTheme="minorHAnsi"/>
                <w:color w:val="auto"/>
                <w:sz w:val="22"/>
                <w:szCs w:val="22"/>
                <w:shd w:val="clear" w:color="auto" w:fill="FFFFFF"/>
              </w:rPr>
              <w:t xml:space="preserve">776.226,51 </w:t>
            </w:r>
            <w:r w:rsidR="00A8657B" w:rsidRPr="00A53136">
              <w:rPr>
                <w:rFonts w:asciiTheme="minorHAnsi" w:hAnsiTheme="minorHAnsi"/>
                <w:color w:val="auto"/>
                <w:sz w:val="22"/>
                <w:szCs w:val="22"/>
                <w:shd w:val="clear" w:color="auto" w:fill="FFFFFF"/>
              </w:rPr>
              <w:t xml:space="preserve">Euro </w:t>
            </w:r>
            <w:r w:rsidR="001D5219" w:rsidRPr="00A53136">
              <w:rPr>
                <w:rFonts w:asciiTheme="minorHAnsi" w:hAnsiTheme="minorHAnsi"/>
                <w:color w:val="auto"/>
                <w:sz w:val="22"/>
                <w:szCs w:val="22"/>
                <w:shd w:val="clear" w:color="auto" w:fill="FFFFFF"/>
              </w:rPr>
              <w:t xml:space="preserve">a </w:t>
            </w:r>
            <w:r w:rsidR="006108F9" w:rsidRPr="00A53136">
              <w:rPr>
                <w:rFonts w:asciiTheme="minorHAnsi" w:hAnsiTheme="minorHAnsi"/>
                <w:color w:val="auto"/>
                <w:sz w:val="22"/>
                <w:szCs w:val="22"/>
                <w:shd w:val="clear" w:color="auto" w:fill="FFFFFF"/>
              </w:rPr>
              <w:t xml:space="preserve">396.556.226,51 </w:t>
            </w:r>
            <w:r w:rsidR="00A8657B" w:rsidRPr="00A53136">
              <w:rPr>
                <w:rFonts w:asciiTheme="minorHAnsi" w:hAnsiTheme="minorHAnsi"/>
                <w:color w:val="auto"/>
                <w:sz w:val="22"/>
                <w:szCs w:val="22"/>
                <w:shd w:val="clear" w:color="auto" w:fill="FFFFFF"/>
              </w:rPr>
              <w:t>Euro</w:t>
            </w:r>
            <w:r w:rsidR="001D5219" w:rsidRPr="00A53136">
              <w:rPr>
                <w:rFonts w:asciiTheme="minorHAnsi" w:hAnsiTheme="minorHAnsi"/>
                <w:color w:val="auto"/>
                <w:sz w:val="22"/>
                <w:szCs w:val="22"/>
                <w:shd w:val="clear" w:color="auto" w:fill="FFFFFF"/>
              </w:rPr>
              <w:t xml:space="preserve">. </w:t>
            </w:r>
          </w:p>
          <w:p w14:paraId="6E0632C8" w14:textId="77777777" w:rsidR="00E67E97" w:rsidRPr="00A53136" w:rsidRDefault="00E67E97" w:rsidP="00612656">
            <w:pPr>
              <w:jc w:val="both"/>
              <w:rPr>
                <w:rFonts w:asciiTheme="minorHAnsi" w:hAnsiTheme="minorHAnsi"/>
                <w:color w:val="auto"/>
                <w:sz w:val="22"/>
                <w:szCs w:val="22"/>
                <w:shd w:val="clear" w:color="auto" w:fill="FFFFFF"/>
              </w:rPr>
            </w:pPr>
          </w:p>
          <w:p w14:paraId="3226585C" w14:textId="57584B47" w:rsidR="0025466B" w:rsidRPr="00A53136" w:rsidRDefault="0025466B" w:rsidP="00612656">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0418913A" w14:textId="59A52EC1" w:rsidR="0025466B" w:rsidRPr="00A53136" w:rsidRDefault="0025466B"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L’aumento viene proposto a sostegno di un fabbisogno di investimenti delle imprese agricole che mostra significativi segnali di ripresa.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3D8807D8" w14:textId="23F1E4CA" w:rsidR="0025466B" w:rsidRPr="00A53136" w:rsidRDefault="0025466B"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Aumentare il numero di imprese che potranno essere finanziate.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312E5011" w14:textId="66DD058B" w:rsidR="0025466B" w:rsidRPr="00A53136" w:rsidRDefault="00E67E97"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Gli indicatori sono modificati utilizzando i dati più recenti e già utilizzati nell’ambito della modifica 9 del PSR che aveva rivisto i target dell’operazione 4.1.01 proprio per aggiornare i dati alla base della stima del target.</w:t>
            </w:r>
          </w:p>
          <w:p w14:paraId="3675B1CA" w14:textId="77777777" w:rsidR="0025466B" w:rsidRPr="00A53136" w:rsidRDefault="0025466B" w:rsidP="00612656">
            <w:pPr>
              <w:jc w:val="both"/>
              <w:rPr>
                <w:rFonts w:asciiTheme="minorHAnsi" w:hAnsiTheme="minorHAnsi"/>
                <w:color w:val="auto"/>
                <w:sz w:val="22"/>
                <w:szCs w:val="22"/>
                <w:shd w:val="clear" w:color="auto" w:fill="FFFFFF"/>
              </w:rPr>
            </w:pPr>
          </w:p>
          <w:p w14:paraId="614262CA" w14:textId="4B301E95"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aziende beneficiarie del sostegno agli investimenti nelle aziende agricole (4.1)</w:t>
            </w:r>
          </w:p>
          <w:p w14:paraId="10122607" w14:textId="2E61938C" w:rsidR="0025466B" w:rsidRPr="00A53136" w:rsidRDefault="0025466B" w:rsidP="0025466B">
            <w:pPr>
              <w:jc w:val="both"/>
              <w:rPr>
                <w:rFonts w:asciiTheme="minorHAnsi" w:hAnsiTheme="minorHAnsi"/>
                <w:strike/>
                <w:color w:val="auto"/>
                <w:sz w:val="22"/>
                <w:szCs w:val="22"/>
                <w:shd w:val="clear" w:color="auto" w:fill="FFFFFF"/>
              </w:rPr>
            </w:pPr>
            <w:r w:rsidRPr="00A53136">
              <w:rPr>
                <w:rFonts w:asciiTheme="minorHAnsi" w:hAnsiTheme="minorHAnsi"/>
                <w:strike/>
                <w:color w:val="FF0000"/>
                <w:sz w:val="22"/>
                <w:szCs w:val="22"/>
                <w:shd w:val="clear" w:color="auto" w:fill="FFFFFF"/>
              </w:rPr>
              <w:t>1.540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1.547</w:t>
            </w:r>
          </w:p>
          <w:p w14:paraId="5B16023E" w14:textId="77777777" w:rsidR="0025466B" w:rsidRPr="00A53136" w:rsidRDefault="0025466B" w:rsidP="0025466B">
            <w:pPr>
              <w:jc w:val="both"/>
              <w:rPr>
                <w:rFonts w:asciiTheme="minorHAnsi" w:hAnsiTheme="minorHAnsi"/>
                <w:color w:val="auto"/>
                <w:sz w:val="22"/>
                <w:szCs w:val="22"/>
                <w:shd w:val="clear" w:color="auto" w:fill="FFFFFF"/>
              </w:rPr>
            </w:pPr>
          </w:p>
          <w:p w14:paraId="46BC131F" w14:textId="77777777"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Totale investimenti (pubblici e privati) in EUR </w:t>
            </w:r>
            <w:r w:rsidRPr="00A53136">
              <w:rPr>
                <w:rFonts w:asciiTheme="minorHAnsi" w:hAnsiTheme="minorHAnsi"/>
                <w:strike/>
                <w:color w:val="FF0000"/>
                <w:sz w:val="22"/>
                <w:szCs w:val="22"/>
                <w:shd w:val="clear" w:color="auto" w:fill="FFFFFF"/>
              </w:rPr>
              <w:t>1.060.500.000,00</w:t>
            </w:r>
          </w:p>
          <w:p w14:paraId="1773E217" w14:textId="76C25DF2"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highlight w:val="green"/>
                <w:shd w:val="clear" w:color="auto" w:fill="FFFFFF"/>
              </w:rPr>
              <w:t>1.068.</w:t>
            </w:r>
            <w:r w:rsidR="00041BCC" w:rsidRPr="00A53136">
              <w:rPr>
                <w:rFonts w:asciiTheme="minorHAnsi" w:hAnsiTheme="minorHAnsi"/>
                <w:color w:val="auto"/>
                <w:sz w:val="22"/>
                <w:szCs w:val="22"/>
                <w:highlight w:val="green"/>
                <w:shd w:val="clear" w:color="auto" w:fill="FFFFFF"/>
              </w:rPr>
              <w:t>1</w:t>
            </w:r>
            <w:r w:rsidRPr="00A53136">
              <w:rPr>
                <w:rFonts w:asciiTheme="minorHAnsi" w:hAnsiTheme="minorHAnsi"/>
                <w:color w:val="auto"/>
                <w:sz w:val="22"/>
                <w:szCs w:val="22"/>
                <w:highlight w:val="green"/>
                <w:shd w:val="clear" w:color="auto" w:fill="FFFFFF"/>
              </w:rPr>
              <w:t>00.000,00</w:t>
            </w:r>
          </w:p>
          <w:p w14:paraId="1C6E3691" w14:textId="77777777" w:rsidR="0025466B" w:rsidRPr="00A53136" w:rsidRDefault="0025466B" w:rsidP="0025466B">
            <w:pPr>
              <w:jc w:val="both"/>
              <w:rPr>
                <w:rFonts w:asciiTheme="minorHAnsi" w:hAnsiTheme="minorHAnsi"/>
                <w:color w:val="auto"/>
                <w:sz w:val="22"/>
                <w:szCs w:val="22"/>
                <w:shd w:val="clear" w:color="auto" w:fill="FFFFFF"/>
              </w:rPr>
            </w:pPr>
          </w:p>
          <w:p w14:paraId="47C3177D" w14:textId="77777777"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Spesa pubblica totale in EUR (4.1)</w:t>
            </w:r>
          </w:p>
          <w:p w14:paraId="55080B9F" w14:textId="554EB6AE" w:rsidR="0025466B" w:rsidRPr="00A53136" w:rsidRDefault="0025466B" w:rsidP="0025466B">
            <w:pPr>
              <w:jc w:val="both"/>
              <w:rPr>
                <w:rFonts w:asciiTheme="minorHAnsi" w:hAnsiTheme="minorHAnsi"/>
                <w:strike/>
                <w:color w:val="FF0000"/>
                <w:sz w:val="22"/>
                <w:szCs w:val="22"/>
                <w:shd w:val="clear" w:color="auto" w:fill="FFFFFF"/>
              </w:rPr>
            </w:pPr>
            <w:r w:rsidRPr="00A53136">
              <w:rPr>
                <w:rFonts w:asciiTheme="minorHAnsi" w:hAnsiTheme="minorHAnsi"/>
                <w:strike/>
                <w:color w:val="FF0000"/>
                <w:sz w:val="22"/>
                <w:szCs w:val="22"/>
                <w:shd w:val="clear" w:color="auto" w:fill="FFFFFF"/>
              </w:rPr>
              <w:t>402.776.226,50</w:t>
            </w:r>
          </w:p>
          <w:p w14:paraId="2E7C7CEF" w14:textId="4F3F4C91"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highlight w:val="green"/>
                <w:shd w:val="clear" w:color="auto" w:fill="FFFFFF"/>
              </w:rPr>
              <w:t>405.5</w:t>
            </w:r>
            <w:r w:rsidR="00A16796" w:rsidRPr="00A53136">
              <w:rPr>
                <w:rFonts w:asciiTheme="minorHAnsi" w:hAnsiTheme="minorHAnsi"/>
                <w:color w:val="auto"/>
                <w:sz w:val="22"/>
                <w:szCs w:val="22"/>
                <w:highlight w:val="green"/>
                <w:shd w:val="clear" w:color="auto" w:fill="FFFFFF"/>
              </w:rPr>
              <w:t>5</w:t>
            </w:r>
            <w:r w:rsidRPr="00A53136">
              <w:rPr>
                <w:rFonts w:asciiTheme="minorHAnsi" w:hAnsiTheme="minorHAnsi"/>
                <w:color w:val="auto"/>
                <w:sz w:val="22"/>
                <w:szCs w:val="22"/>
                <w:highlight w:val="green"/>
                <w:shd w:val="clear" w:color="auto" w:fill="FFFFFF"/>
              </w:rPr>
              <w:t>6.226,50</w:t>
            </w:r>
          </w:p>
          <w:p w14:paraId="6FBFAE8F" w14:textId="2798A49A" w:rsidR="0025466B" w:rsidRPr="00A53136" w:rsidRDefault="0025466B" w:rsidP="0025466B">
            <w:pPr>
              <w:jc w:val="both"/>
              <w:rPr>
                <w:rFonts w:asciiTheme="minorHAnsi" w:hAnsiTheme="minorHAnsi"/>
                <w:color w:val="auto"/>
                <w:sz w:val="22"/>
                <w:szCs w:val="22"/>
                <w:shd w:val="clear" w:color="auto" w:fill="FFFFFF"/>
              </w:rPr>
            </w:pPr>
          </w:p>
          <w:p w14:paraId="25EF7D24" w14:textId="0B6E73E8" w:rsidR="0025466B" w:rsidRPr="00A53136" w:rsidRDefault="00934BD7"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M4 </w:t>
            </w:r>
            <w:r w:rsidR="0025466B" w:rsidRPr="00A53136">
              <w:rPr>
                <w:rFonts w:asciiTheme="minorHAnsi" w:hAnsiTheme="minorHAnsi"/>
                <w:color w:val="auto"/>
                <w:sz w:val="22"/>
                <w:szCs w:val="22"/>
                <w:shd w:val="clear" w:color="auto" w:fill="FFFFFF"/>
              </w:rPr>
              <w:t xml:space="preserve">Totale spesa pubblica in EUR </w:t>
            </w:r>
            <w:r w:rsidR="0025466B" w:rsidRPr="00A53136">
              <w:rPr>
                <w:rFonts w:asciiTheme="minorHAnsi" w:hAnsiTheme="minorHAnsi"/>
                <w:strike/>
                <w:color w:val="FF0000"/>
                <w:sz w:val="22"/>
                <w:szCs w:val="22"/>
                <w:shd w:val="clear" w:color="auto" w:fill="FFFFFF"/>
              </w:rPr>
              <w:t>432.776.226,50</w:t>
            </w:r>
          </w:p>
          <w:p w14:paraId="4A1E2FF9" w14:textId="1CC76905"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highlight w:val="green"/>
                <w:shd w:val="clear" w:color="auto" w:fill="FFFFFF"/>
              </w:rPr>
              <w:t>435.5</w:t>
            </w:r>
            <w:r w:rsidR="0097159A" w:rsidRPr="00A53136">
              <w:rPr>
                <w:rFonts w:asciiTheme="minorHAnsi" w:hAnsiTheme="minorHAnsi"/>
                <w:color w:val="auto"/>
                <w:sz w:val="22"/>
                <w:szCs w:val="22"/>
                <w:highlight w:val="green"/>
                <w:shd w:val="clear" w:color="auto" w:fill="FFFFFF"/>
              </w:rPr>
              <w:t>5</w:t>
            </w:r>
            <w:r w:rsidRPr="00A53136">
              <w:rPr>
                <w:rFonts w:asciiTheme="minorHAnsi" w:hAnsiTheme="minorHAnsi"/>
                <w:color w:val="auto"/>
                <w:sz w:val="22"/>
                <w:szCs w:val="22"/>
                <w:highlight w:val="green"/>
                <w:shd w:val="clear" w:color="auto" w:fill="FFFFFF"/>
              </w:rPr>
              <w:t>6.226,50</w:t>
            </w:r>
          </w:p>
          <w:p w14:paraId="26A1BA48" w14:textId="2268EDEE" w:rsidR="0025466B" w:rsidRPr="00A53136" w:rsidRDefault="0025466B" w:rsidP="0025466B">
            <w:pPr>
              <w:jc w:val="both"/>
              <w:rPr>
                <w:rFonts w:asciiTheme="minorHAnsi" w:hAnsiTheme="minorHAnsi"/>
                <w:color w:val="auto"/>
                <w:sz w:val="22"/>
                <w:szCs w:val="22"/>
                <w:shd w:val="clear" w:color="auto" w:fill="FFFFFF"/>
              </w:rPr>
            </w:pPr>
          </w:p>
        </w:tc>
      </w:tr>
      <w:tr w:rsidR="00612656" w:rsidRPr="00084EC2" w14:paraId="72128A8B"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72819EF6" w14:textId="77777777" w:rsidR="00612656" w:rsidRPr="00084EC2" w:rsidRDefault="00612656" w:rsidP="00612656">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00F228E4" w14:textId="4E470A93" w:rsidR="00612656" w:rsidRPr="00A53136" w:rsidRDefault="00612656"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Riduzione della dotazione </w:t>
            </w:r>
            <w:r w:rsidR="00131F3F" w:rsidRPr="00A53136">
              <w:rPr>
                <w:rFonts w:asciiTheme="minorHAnsi" w:hAnsiTheme="minorHAnsi"/>
                <w:color w:val="auto"/>
                <w:sz w:val="22"/>
                <w:szCs w:val="22"/>
                <w:shd w:val="clear" w:color="auto" w:fill="FFFFFF"/>
              </w:rPr>
              <w:t xml:space="preserve">EURI </w:t>
            </w:r>
            <w:r w:rsidR="00FC3D07" w:rsidRPr="00A53136">
              <w:rPr>
                <w:rFonts w:asciiTheme="minorHAnsi" w:hAnsiTheme="minorHAnsi"/>
                <w:color w:val="auto"/>
                <w:sz w:val="22"/>
                <w:szCs w:val="22"/>
                <w:shd w:val="clear" w:color="auto" w:fill="FFFFFF"/>
              </w:rPr>
              <w:t xml:space="preserve">per </w:t>
            </w:r>
            <w:r w:rsidR="00F12263" w:rsidRPr="00A53136">
              <w:rPr>
                <w:rFonts w:asciiTheme="minorHAnsi" w:hAnsiTheme="minorHAnsi"/>
                <w:color w:val="auto"/>
                <w:sz w:val="22"/>
                <w:szCs w:val="22"/>
                <w:shd w:val="clear" w:color="auto" w:fill="FFFFFF"/>
              </w:rPr>
              <w:t>l’operazione</w:t>
            </w:r>
            <w:r w:rsidRPr="00A53136">
              <w:rPr>
                <w:rFonts w:asciiTheme="minorHAnsi" w:hAnsiTheme="minorHAnsi"/>
                <w:color w:val="auto"/>
                <w:sz w:val="22"/>
                <w:szCs w:val="22"/>
                <w:shd w:val="clear" w:color="auto" w:fill="FFFFFF"/>
              </w:rPr>
              <w:t xml:space="preserve"> 4.1.03 - incentivi per investimenti finalizzati alla ristrutturazione o riconversione dei sistemi di irrigazione; ambientale (FA 5A) per 7.</w:t>
            </w:r>
            <w:r w:rsidR="00A029AB" w:rsidRPr="00A53136">
              <w:rPr>
                <w:rFonts w:asciiTheme="minorHAnsi" w:hAnsiTheme="minorHAnsi"/>
                <w:color w:val="auto"/>
                <w:sz w:val="22"/>
                <w:szCs w:val="22"/>
                <w:shd w:val="clear" w:color="auto" w:fill="FFFFFF"/>
              </w:rPr>
              <w:t>300</w:t>
            </w:r>
            <w:r w:rsidRPr="00A53136">
              <w:rPr>
                <w:rFonts w:asciiTheme="minorHAnsi" w:hAnsiTheme="minorHAnsi"/>
                <w:color w:val="auto"/>
                <w:sz w:val="22"/>
                <w:szCs w:val="22"/>
                <w:shd w:val="clear" w:color="auto" w:fill="FFFFFF"/>
              </w:rPr>
              <w:t>.000</w:t>
            </w:r>
            <w:r w:rsidR="009C4D55"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Euro (</w:t>
            </w:r>
            <w:r w:rsidR="00003A3B" w:rsidRPr="00A53136">
              <w:rPr>
                <w:rFonts w:asciiTheme="minorHAnsi" w:hAnsiTheme="minorHAnsi"/>
                <w:color w:val="auto"/>
                <w:sz w:val="22"/>
                <w:szCs w:val="22"/>
                <w:shd w:val="clear" w:color="auto" w:fill="FFFFFF"/>
              </w:rPr>
              <w:t>tutti di quota FEASR</w:t>
            </w:r>
            <w:r w:rsidRPr="00A53136">
              <w:rPr>
                <w:rFonts w:asciiTheme="minorHAnsi" w:hAnsiTheme="minorHAnsi"/>
                <w:color w:val="auto"/>
                <w:sz w:val="22"/>
                <w:szCs w:val="22"/>
                <w:shd w:val="clear" w:color="auto" w:fill="FFFFFF"/>
              </w:rPr>
              <w:t>).</w:t>
            </w:r>
          </w:p>
          <w:p w14:paraId="3FEC4490" w14:textId="77777777" w:rsidR="005A7B04" w:rsidRPr="00A53136" w:rsidRDefault="00612656" w:rsidP="00131F3F">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risorse saranno indirizzate</w:t>
            </w:r>
            <w:r w:rsidR="00131F3F"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shd w:val="clear" w:color="auto" w:fill="FFFFFF"/>
              </w:rPr>
              <w:t>all’operazione 4.4.03</w:t>
            </w:r>
          </w:p>
          <w:p w14:paraId="5276B388" w14:textId="0373084B" w:rsidR="00D07475" w:rsidRPr="00A53136" w:rsidRDefault="00D07475" w:rsidP="00D07475">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EURI passa da 10.000.000</w:t>
            </w:r>
            <w:r w:rsidR="008342B7" w:rsidRPr="00A53136">
              <w:rPr>
                <w:rFonts w:asciiTheme="minorHAnsi" w:hAnsiTheme="minorHAnsi"/>
                <w:color w:val="auto"/>
                <w:sz w:val="22"/>
                <w:szCs w:val="22"/>
                <w:shd w:val="clear" w:color="auto" w:fill="FFFFFF"/>
              </w:rPr>
              <w:t xml:space="preserve">,00 Euro </w:t>
            </w:r>
            <w:r w:rsidRPr="00A53136">
              <w:rPr>
                <w:rFonts w:asciiTheme="minorHAnsi" w:hAnsiTheme="minorHAnsi"/>
                <w:color w:val="auto"/>
                <w:sz w:val="22"/>
                <w:szCs w:val="22"/>
                <w:shd w:val="clear" w:color="auto" w:fill="FFFFFF"/>
              </w:rPr>
              <w:t>a 2.700.00</w:t>
            </w:r>
            <w:r w:rsidR="008342B7"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8342B7" w:rsidRPr="00A53136">
              <w:rPr>
                <w:rFonts w:asciiTheme="minorHAnsi" w:hAnsiTheme="minorHAnsi"/>
                <w:color w:val="auto"/>
                <w:sz w:val="22"/>
                <w:szCs w:val="22"/>
                <w:shd w:val="clear" w:color="auto" w:fill="FFFFFF"/>
              </w:rPr>
              <w:t>Euro</w:t>
            </w:r>
            <w:r w:rsidR="0057661D" w:rsidRPr="00A53136">
              <w:rPr>
                <w:rFonts w:asciiTheme="minorHAnsi" w:hAnsiTheme="minorHAnsi"/>
                <w:color w:val="auto"/>
                <w:sz w:val="22"/>
                <w:szCs w:val="22"/>
                <w:shd w:val="clear" w:color="auto" w:fill="FFFFFF"/>
              </w:rPr>
              <w:t>, tutti di quota FEASR</w:t>
            </w:r>
            <w:r w:rsidRPr="00A53136">
              <w:rPr>
                <w:rFonts w:asciiTheme="minorHAnsi" w:hAnsiTheme="minorHAnsi"/>
                <w:color w:val="auto"/>
                <w:sz w:val="22"/>
                <w:szCs w:val="22"/>
                <w:shd w:val="clear" w:color="auto" w:fill="FFFFFF"/>
              </w:rPr>
              <w:t>.</w:t>
            </w:r>
          </w:p>
          <w:p w14:paraId="47EFB81B" w14:textId="77777777" w:rsidR="00D07475" w:rsidRPr="00A53136" w:rsidRDefault="00D07475" w:rsidP="006D194B">
            <w:pPr>
              <w:jc w:val="both"/>
              <w:rPr>
                <w:rFonts w:asciiTheme="minorHAnsi" w:hAnsiTheme="minorHAnsi"/>
                <w:color w:val="auto"/>
                <w:sz w:val="22"/>
                <w:szCs w:val="22"/>
                <w:shd w:val="clear" w:color="auto" w:fill="FFFFFF"/>
              </w:rPr>
            </w:pPr>
          </w:p>
          <w:p w14:paraId="71BC333C" w14:textId="138712E3" w:rsidR="00D510DE" w:rsidRPr="00A53136" w:rsidRDefault="00D510DE" w:rsidP="00131F3F">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5C0665FA" w14:textId="62C3459E" w:rsidR="00612656" w:rsidRPr="00A53136" w:rsidRDefault="00612656" w:rsidP="00612656">
            <w:pPr>
              <w:jc w:val="both"/>
              <w:rPr>
                <w:rFonts w:asciiTheme="minorHAnsi" w:hAnsiTheme="minorHAnsi"/>
                <w:color w:val="00B050"/>
                <w:sz w:val="22"/>
                <w:szCs w:val="22"/>
                <w:shd w:val="clear" w:color="auto" w:fill="FFFFFF"/>
              </w:rPr>
            </w:pPr>
            <w:r w:rsidRPr="00A53136">
              <w:rPr>
                <w:rFonts w:asciiTheme="minorHAnsi" w:hAnsiTheme="minorHAnsi"/>
                <w:color w:val="auto"/>
                <w:sz w:val="22"/>
                <w:szCs w:val="22"/>
                <w:shd w:val="clear" w:color="auto" w:fill="FFFFFF"/>
              </w:rPr>
              <w:t xml:space="preserve">L’operazione 4.1.03 non ha confermato l’interesse mostrato con il primo bando. La situazione di crisi ha evidentemente modificato le scelte di investimento delle imprese, che hanno privilegiato investimenti produttivi e, nel caso di investimenti con risvolti ambientali, di maggiore semplicità. L’operazione dovrà essere ripensata per la prossima programmazione, non essendoci più i tempi per agire nell’attuale programmazione in quanto i tempi piuttosto lunghi per l’attuazione di un bando di questa operazione non garantirebbero l’assorbimento della spesa. </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C831849" w14:textId="7090AABA" w:rsidR="00612656" w:rsidRPr="00A53136" w:rsidRDefault="00612656"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riduzione della dotazione è causata da un interesse dei beneficiari che, alle condizioni di attuazione dell’operazione e rispetto al contesto economico, è diminuito significativamente. Il fabbisogno, anche alla luce della crisi idrica in corso, resta del tutto valido e dovrà trovare adeguate risposte nell’ambito della programmazione 2023-2027.</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3D750B8F" w14:textId="77777777" w:rsidR="00612656" w:rsidRPr="00A53136" w:rsidRDefault="00612656"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riduzione della dotazione comporta una riduzione proporzionale degli indicatori.</w:t>
            </w:r>
          </w:p>
          <w:p w14:paraId="6BA32003" w14:textId="77777777" w:rsidR="00FE4AA3" w:rsidRPr="00A53136" w:rsidRDefault="00FE4AA3" w:rsidP="00612656">
            <w:pPr>
              <w:jc w:val="both"/>
              <w:rPr>
                <w:rFonts w:asciiTheme="minorHAnsi" w:hAnsiTheme="minorHAnsi"/>
                <w:color w:val="auto"/>
                <w:sz w:val="22"/>
                <w:szCs w:val="22"/>
                <w:shd w:val="clear" w:color="auto" w:fill="FFFFFF"/>
              </w:rPr>
            </w:pPr>
          </w:p>
          <w:p w14:paraId="3CC01784" w14:textId="77777777" w:rsidR="005C61DB" w:rsidRPr="00A53136" w:rsidRDefault="005C61DB" w:rsidP="005C61D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operazioni beneficiarie del sostegno agli</w:t>
            </w:r>
          </w:p>
          <w:p w14:paraId="7C4241B4" w14:textId="1190F3EC" w:rsidR="00FE4AA3" w:rsidRPr="00A53136" w:rsidRDefault="005C61DB" w:rsidP="005C61D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investimenti (4.1, 4.3)</w:t>
            </w:r>
          </w:p>
          <w:p w14:paraId="00EA670D" w14:textId="48F811C8" w:rsidR="005C61DB" w:rsidRPr="00A53136" w:rsidRDefault="005C61DB" w:rsidP="005C61DB">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225</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112</w:t>
            </w:r>
            <w:r w:rsidR="00960554" w:rsidRPr="00A53136">
              <w:rPr>
                <w:rFonts w:asciiTheme="minorHAnsi" w:hAnsiTheme="minorHAnsi"/>
                <w:color w:val="auto"/>
                <w:sz w:val="22"/>
                <w:szCs w:val="22"/>
                <w:shd w:val="clear" w:color="auto" w:fill="FFFFFF"/>
              </w:rPr>
              <w:t xml:space="preserve"> </w:t>
            </w:r>
          </w:p>
          <w:p w14:paraId="7EFD3B1E" w14:textId="01EB3DEF" w:rsidR="005C61DB" w:rsidRPr="00A53136" w:rsidRDefault="005C61DB" w:rsidP="005C61D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38B3AA87" w14:textId="2CE893DB" w:rsidR="005C61DB" w:rsidRPr="00A53136" w:rsidRDefault="005C61DB" w:rsidP="005C61DB">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155</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42</w:t>
            </w:r>
          </w:p>
          <w:p w14:paraId="648A70B5" w14:textId="77777777" w:rsidR="00FE4AA3" w:rsidRPr="00A53136" w:rsidRDefault="00FE4AA3" w:rsidP="00612656">
            <w:pPr>
              <w:jc w:val="both"/>
              <w:rPr>
                <w:rFonts w:asciiTheme="minorHAnsi" w:hAnsiTheme="minorHAnsi"/>
                <w:color w:val="auto"/>
                <w:sz w:val="22"/>
                <w:szCs w:val="22"/>
                <w:shd w:val="clear" w:color="auto" w:fill="FFFFFF"/>
              </w:rPr>
            </w:pPr>
          </w:p>
          <w:p w14:paraId="6FE7D601" w14:textId="019D5016" w:rsidR="00FE4AA3" w:rsidRPr="00A53136" w:rsidRDefault="00FE4AA3" w:rsidP="00FE4AA3">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Superficie (ha) interessata dagli investimenti finalizzati al risparmio idrico (ad es. sistemi di irrigazione più efficienti...)</w:t>
            </w:r>
          </w:p>
          <w:p w14:paraId="0B16080E" w14:textId="3B6D4F6B"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12.400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5.900</w:t>
            </w:r>
          </w:p>
          <w:p w14:paraId="335B68A6" w14:textId="77777777" w:rsidR="005C61DB" w:rsidRPr="00A53136" w:rsidRDefault="00FE4AA3" w:rsidP="00FE4AA3">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190996E7" w14:textId="77777777" w:rsidR="00FE4AA3" w:rsidRPr="00A53136" w:rsidRDefault="00794F91" w:rsidP="00FE4AA3">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8.900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2.</w:t>
            </w:r>
            <w:r w:rsidR="00543B81" w:rsidRPr="00A53136">
              <w:rPr>
                <w:rFonts w:asciiTheme="minorHAnsi" w:hAnsiTheme="minorHAnsi"/>
                <w:color w:val="auto"/>
                <w:sz w:val="22"/>
                <w:szCs w:val="22"/>
                <w:highlight w:val="green"/>
                <w:shd w:val="clear" w:color="auto" w:fill="FFFFFF"/>
              </w:rPr>
              <w:t>4</w:t>
            </w:r>
            <w:r w:rsidRPr="00A53136">
              <w:rPr>
                <w:rFonts w:asciiTheme="minorHAnsi" w:hAnsiTheme="minorHAnsi"/>
                <w:color w:val="auto"/>
                <w:sz w:val="22"/>
                <w:szCs w:val="22"/>
                <w:highlight w:val="green"/>
                <w:shd w:val="clear" w:color="auto" w:fill="FFFFFF"/>
              </w:rPr>
              <w:t>00</w:t>
            </w:r>
          </w:p>
          <w:p w14:paraId="1FFF2442" w14:textId="77777777" w:rsidR="005C61DB" w:rsidRPr="00A53136" w:rsidRDefault="005C61DB" w:rsidP="00FE4AA3">
            <w:pPr>
              <w:jc w:val="both"/>
              <w:rPr>
                <w:rFonts w:asciiTheme="minorHAnsi" w:hAnsiTheme="minorHAnsi"/>
                <w:color w:val="auto"/>
                <w:sz w:val="22"/>
                <w:szCs w:val="22"/>
                <w:shd w:val="clear" w:color="auto" w:fill="FFFFFF"/>
              </w:rPr>
            </w:pPr>
          </w:p>
          <w:p w14:paraId="43831C13" w14:textId="77777777"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Totale investimenti (pubblici e privati) in EUR</w:t>
            </w:r>
          </w:p>
          <w:p w14:paraId="26040184" w14:textId="47C5413B"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33.750.000,00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15.500.000</w:t>
            </w:r>
          </w:p>
          <w:p w14:paraId="108F31FF" w14:textId="77777777"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Euro</w:t>
            </w:r>
          </w:p>
          <w:p w14:paraId="75EB91F8" w14:textId="77777777"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25.000.000,00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6.750.000,00</w:t>
            </w:r>
          </w:p>
          <w:p w14:paraId="4E03A7B3" w14:textId="77777777" w:rsidR="005C61DB" w:rsidRPr="00A53136" w:rsidRDefault="005C61DB" w:rsidP="00FE4AA3">
            <w:pPr>
              <w:jc w:val="both"/>
              <w:rPr>
                <w:rFonts w:asciiTheme="minorHAnsi" w:hAnsiTheme="minorHAnsi"/>
                <w:color w:val="auto"/>
                <w:sz w:val="22"/>
                <w:szCs w:val="22"/>
                <w:shd w:val="clear" w:color="auto" w:fill="FFFFFF"/>
              </w:rPr>
            </w:pPr>
          </w:p>
          <w:p w14:paraId="29101712" w14:textId="77777777"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Totale spesa pubblica in EUR</w:t>
            </w:r>
          </w:p>
          <w:p w14:paraId="7D7224EF" w14:textId="5E36FFD2"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13.500.000,00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6.200.000,00</w:t>
            </w:r>
          </w:p>
          <w:p w14:paraId="661AB3B3" w14:textId="77777777"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4C479B02" w14:textId="0BE8F04B" w:rsidR="005C61DB" w:rsidRPr="00A53136" w:rsidRDefault="005C61DB" w:rsidP="00FE4AA3">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10.000.000,00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2.700.000,00</w:t>
            </w:r>
          </w:p>
        </w:tc>
      </w:tr>
      <w:tr w:rsidR="00131F3F" w:rsidRPr="00084EC2" w14:paraId="6FD56A19"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4FF44CB6" w14:textId="77777777" w:rsidR="00131F3F" w:rsidRPr="00084EC2" w:rsidRDefault="00131F3F"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6A2FCB50" w14:textId="77777777" w:rsidR="00131F3F" w:rsidRPr="00A53136" w:rsidRDefault="00131F3F"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Riduzione delle risorse QFP dell’operazione 4.2.01 per complessivi 26.000.000 di Euro (di cui 11.211.200,00 di quota FEASR). Le risorse vengono destinate alle seguenti operazioni:</w:t>
            </w:r>
          </w:p>
          <w:p w14:paraId="4697BD2A" w14:textId="0F4E6BBD" w:rsidR="00131F3F" w:rsidRPr="00A53136" w:rsidRDefault="00131F3F" w:rsidP="00BD7A1D">
            <w:pPr>
              <w:pStyle w:val="ListParagraph"/>
              <w:numPr>
                <w:ilvl w:val="0"/>
                <w:numId w:val="12"/>
              </w:numPr>
              <w:jc w:val="both"/>
              <w:rPr>
                <w:shd w:val="clear" w:color="auto" w:fill="FFFFFF"/>
              </w:rPr>
            </w:pPr>
            <w:r w:rsidRPr="00A53136">
              <w:rPr>
                <w:shd w:val="clear" w:color="auto" w:fill="FFFFFF"/>
              </w:rPr>
              <w:t>17.400.000,00 sulla nuova misura 22</w:t>
            </w:r>
            <w:r w:rsidR="00D76C2C" w:rsidRPr="00A53136">
              <w:rPr>
                <w:shd w:val="clear" w:color="auto" w:fill="FFFFFF"/>
              </w:rPr>
              <w:t xml:space="preserve"> (di cui quota FEASR </w:t>
            </w:r>
            <w:r w:rsidR="00FB5CB7" w:rsidRPr="00A53136">
              <w:rPr>
                <w:shd w:val="clear" w:color="auto" w:fill="FFFFFF"/>
              </w:rPr>
              <w:t>7.502.880</w:t>
            </w:r>
            <w:r w:rsidR="00910812" w:rsidRPr="00A53136">
              <w:rPr>
                <w:shd w:val="clear" w:color="auto" w:fill="FFFFFF"/>
              </w:rPr>
              <w:t>,00</w:t>
            </w:r>
            <w:r w:rsidR="00FB5CB7" w:rsidRPr="00A53136">
              <w:rPr>
                <w:shd w:val="clear" w:color="auto" w:fill="FFFFFF"/>
              </w:rPr>
              <w:t xml:space="preserve"> </w:t>
            </w:r>
            <w:r w:rsidR="00910812" w:rsidRPr="00A53136">
              <w:rPr>
                <w:shd w:val="clear" w:color="auto" w:fill="FFFFFF"/>
              </w:rPr>
              <w:t>Euro</w:t>
            </w:r>
            <w:r w:rsidR="00FB5CB7" w:rsidRPr="00A53136">
              <w:rPr>
                <w:shd w:val="clear" w:color="auto" w:fill="FFFFFF"/>
              </w:rPr>
              <w:t>)</w:t>
            </w:r>
            <w:r w:rsidRPr="00A53136">
              <w:rPr>
                <w:shd w:val="clear" w:color="auto" w:fill="FFFFFF"/>
              </w:rPr>
              <w:t>;</w:t>
            </w:r>
          </w:p>
          <w:p w14:paraId="4640CCD3" w14:textId="3BB0F17E" w:rsidR="00131F3F" w:rsidRPr="00A53136" w:rsidRDefault="00131F3F" w:rsidP="00BD7A1D">
            <w:pPr>
              <w:pStyle w:val="ListParagraph"/>
              <w:numPr>
                <w:ilvl w:val="0"/>
                <w:numId w:val="12"/>
              </w:numPr>
              <w:jc w:val="both"/>
              <w:rPr>
                <w:shd w:val="clear" w:color="auto" w:fill="FFFFFF"/>
              </w:rPr>
            </w:pPr>
            <w:r w:rsidRPr="00A53136">
              <w:rPr>
                <w:shd w:val="clear" w:color="auto" w:fill="FFFFFF"/>
              </w:rPr>
              <w:t>2.</w:t>
            </w:r>
            <w:r w:rsidR="00944524" w:rsidRPr="00A53136">
              <w:rPr>
                <w:shd w:val="clear" w:color="auto" w:fill="FFFFFF"/>
              </w:rPr>
              <w:t>780</w:t>
            </w:r>
            <w:r w:rsidRPr="00A53136">
              <w:rPr>
                <w:shd w:val="clear" w:color="auto" w:fill="FFFFFF"/>
              </w:rPr>
              <w:t>.000,00 sull’operazione 4.1.01</w:t>
            </w:r>
            <w:r w:rsidR="00007FD8" w:rsidRPr="00A53136">
              <w:rPr>
                <w:shd w:val="clear" w:color="auto" w:fill="FFFFFF"/>
              </w:rPr>
              <w:t xml:space="preserve"> (di cui quota FEASR 1.198.736</w:t>
            </w:r>
            <w:r w:rsidR="00910812" w:rsidRPr="00A53136">
              <w:rPr>
                <w:shd w:val="clear" w:color="auto" w:fill="FFFFFF"/>
              </w:rPr>
              <w:t>,00 Euro</w:t>
            </w:r>
            <w:r w:rsidR="00007FD8" w:rsidRPr="00A53136">
              <w:rPr>
                <w:shd w:val="clear" w:color="auto" w:fill="FFFFFF"/>
              </w:rPr>
              <w:t>);</w:t>
            </w:r>
          </w:p>
          <w:p w14:paraId="3EFE88F4" w14:textId="4E6BEDC8" w:rsidR="00131F3F" w:rsidRPr="00A53136" w:rsidRDefault="00131F3F" w:rsidP="00BD7A1D">
            <w:pPr>
              <w:pStyle w:val="ListParagraph"/>
              <w:numPr>
                <w:ilvl w:val="0"/>
                <w:numId w:val="12"/>
              </w:numPr>
              <w:jc w:val="both"/>
              <w:rPr>
                <w:shd w:val="clear" w:color="auto" w:fill="FFFFFF"/>
              </w:rPr>
            </w:pPr>
            <w:r w:rsidRPr="00A53136">
              <w:rPr>
                <w:shd w:val="clear" w:color="auto" w:fill="FFFFFF"/>
              </w:rPr>
              <w:t>5.180.000,00 sull’operazione 6.1.01</w:t>
            </w:r>
            <w:r w:rsidR="00007FD8" w:rsidRPr="00A53136">
              <w:rPr>
                <w:shd w:val="clear" w:color="auto" w:fill="FFFFFF"/>
              </w:rPr>
              <w:t xml:space="preserve"> (di cui quota FEASR </w:t>
            </w:r>
            <w:r w:rsidR="008D77C4" w:rsidRPr="00A53136">
              <w:rPr>
                <w:shd w:val="clear" w:color="auto" w:fill="FFFFFF"/>
              </w:rPr>
              <w:t>2.233.616</w:t>
            </w:r>
            <w:r w:rsidR="00910812" w:rsidRPr="00A53136">
              <w:rPr>
                <w:shd w:val="clear" w:color="auto" w:fill="FFFFFF"/>
              </w:rPr>
              <w:t>,00</w:t>
            </w:r>
            <w:r w:rsidR="00007FD8" w:rsidRPr="00A53136">
              <w:rPr>
                <w:shd w:val="clear" w:color="auto" w:fill="FFFFFF"/>
              </w:rPr>
              <w:t xml:space="preserve"> </w:t>
            </w:r>
            <w:r w:rsidR="00910812" w:rsidRPr="00A53136">
              <w:rPr>
                <w:shd w:val="clear" w:color="auto" w:fill="FFFFFF"/>
              </w:rPr>
              <w:t>Euro</w:t>
            </w:r>
            <w:r w:rsidR="00007FD8" w:rsidRPr="00A53136">
              <w:rPr>
                <w:shd w:val="clear" w:color="auto" w:fill="FFFFFF"/>
              </w:rPr>
              <w:t>);</w:t>
            </w:r>
          </w:p>
          <w:p w14:paraId="4FB48353" w14:textId="44129BB0" w:rsidR="00131F3F" w:rsidRPr="00A53136" w:rsidRDefault="00131F3F" w:rsidP="00BD7A1D">
            <w:pPr>
              <w:pStyle w:val="ListParagraph"/>
              <w:numPr>
                <w:ilvl w:val="0"/>
                <w:numId w:val="12"/>
              </w:numPr>
              <w:jc w:val="both"/>
              <w:rPr>
                <w:shd w:val="clear" w:color="auto" w:fill="FFFFFF"/>
              </w:rPr>
            </w:pPr>
            <w:r w:rsidRPr="00A53136">
              <w:rPr>
                <w:shd w:val="clear" w:color="auto" w:fill="FFFFFF"/>
              </w:rPr>
              <w:t>6</w:t>
            </w:r>
            <w:r w:rsidR="0073004A" w:rsidRPr="00A53136">
              <w:rPr>
                <w:shd w:val="clear" w:color="auto" w:fill="FFFFFF"/>
              </w:rPr>
              <w:t>4</w:t>
            </w:r>
            <w:r w:rsidRPr="00A53136">
              <w:rPr>
                <w:shd w:val="clear" w:color="auto" w:fill="FFFFFF"/>
              </w:rPr>
              <w:t>0.000 sull’operazione 19.1.01</w:t>
            </w:r>
            <w:r w:rsidR="008D77C4" w:rsidRPr="00A53136">
              <w:rPr>
                <w:shd w:val="clear" w:color="auto" w:fill="FFFFFF"/>
              </w:rPr>
              <w:t xml:space="preserve"> (di cui quota FEASR </w:t>
            </w:r>
            <w:r w:rsidR="00977847" w:rsidRPr="00A53136">
              <w:rPr>
                <w:shd w:val="clear" w:color="auto" w:fill="FFFFFF"/>
              </w:rPr>
              <w:t>275.</w:t>
            </w:r>
            <w:r w:rsidR="004019A5" w:rsidRPr="00A53136">
              <w:rPr>
                <w:shd w:val="clear" w:color="auto" w:fill="FFFFFF"/>
              </w:rPr>
              <w:t>968</w:t>
            </w:r>
            <w:r w:rsidR="00910812" w:rsidRPr="00A53136">
              <w:rPr>
                <w:shd w:val="clear" w:color="auto" w:fill="FFFFFF"/>
              </w:rPr>
              <w:t>,00</w:t>
            </w:r>
            <w:r w:rsidR="004019A5" w:rsidRPr="00A53136">
              <w:rPr>
                <w:shd w:val="clear" w:color="auto" w:fill="FFFFFF"/>
              </w:rPr>
              <w:t xml:space="preserve"> </w:t>
            </w:r>
            <w:r w:rsidR="00910812" w:rsidRPr="00A53136">
              <w:rPr>
                <w:shd w:val="clear" w:color="auto" w:fill="FFFFFF"/>
              </w:rPr>
              <w:t>Euro</w:t>
            </w:r>
            <w:r w:rsidR="008D77C4" w:rsidRPr="00A53136">
              <w:rPr>
                <w:shd w:val="clear" w:color="auto" w:fill="FFFFFF"/>
              </w:rPr>
              <w:t>);</w:t>
            </w:r>
          </w:p>
          <w:p w14:paraId="0DABB350" w14:textId="77777777" w:rsidR="004019A5" w:rsidRDefault="008837ED" w:rsidP="004019A5">
            <w:pPr>
              <w:jc w:val="both"/>
              <w:rPr>
                <w:shd w:val="clear" w:color="auto" w:fill="FFFFFF"/>
              </w:rPr>
            </w:pPr>
            <w:r w:rsidRPr="00A53136">
              <w:rPr>
                <w:shd w:val="clear" w:color="auto" w:fill="FFFFFF"/>
              </w:rPr>
              <w:t>L</w:t>
            </w:r>
            <w:r w:rsidR="004019A5" w:rsidRPr="00A53136">
              <w:rPr>
                <w:shd w:val="clear" w:color="auto" w:fill="FFFFFF"/>
              </w:rPr>
              <w:t>a dotazione finanziaria complessiva passa da 82.500.000</w:t>
            </w:r>
            <w:r w:rsidR="00432F80" w:rsidRPr="00A53136">
              <w:rPr>
                <w:shd w:val="clear" w:color="auto" w:fill="FFFFFF"/>
              </w:rPr>
              <w:t>,00</w:t>
            </w:r>
            <w:r w:rsidR="004019A5" w:rsidRPr="00A53136">
              <w:rPr>
                <w:shd w:val="clear" w:color="auto" w:fill="FFFFFF"/>
              </w:rPr>
              <w:t xml:space="preserve"> </w:t>
            </w:r>
            <w:r w:rsidR="00432F80" w:rsidRPr="00A53136">
              <w:rPr>
                <w:shd w:val="clear" w:color="auto" w:fill="FFFFFF"/>
              </w:rPr>
              <w:t xml:space="preserve">Euro </w:t>
            </w:r>
            <w:r w:rsidR="004019A5" w:rsidRPr="00A53136">
              <w:rPr>
                <w:shd w:val="clear" w:color="auto" w:fill="FFFFFF"/>
              </w:rPr>
              <w:t>(di cui quota FEASR 35.574.000</w:t>
            </w:r>
            <w:r w:rsidR="00432F80" w:rsidRPr="00A53136">
              <w:rPr>
                <w:shd w:val="clear" w:color="auto" w:fill="FFFFFF"/>
              </w:rPr>
              <w:t>,00</w:t>
            </w:r>
            <w:r w:rsidR="004019A5" w:rsidRPr="00A53136">
              <w:rPr>
                <w:shd w:val="clear" w:color="auto" w:fill="FFFFFF"/>
              </w:rPr>
              <w:t xml:space="preserve"> </w:t>
            </w:r>
            <w:r w:rsidR="00432F80" w:rsidRPr="00A53136">
              <w:rPr>
                <w:shd w:val="clear" w:color="auto" w:fill="FFFFFF"/>
              </w:rPr>
              <w:t>Euro</w:t>
            </w:r>
            <w:r w:rsidR="004019A5" w:rsidRPr="00A53136">
              <w:rPr>
                <w:shd w:val="clear" w:color="auto" w:fill="FFFFFF"/>
              </w:rPr>
              <w:t xml:space="preserve">) a </w:t>
            </w:r>
            <w:r w:rsidR="00E428D9" w:rsidRPr="00A53136">
              <w:rPr>
                <w:shd w:val="clear" w:color="auto" w:fill="FFFFFF"/>
              </w:rPr>
              <w:t>56.500.</w:t>
            </w:r>
            <w:r w:rsidR="008D6E9D" w:rsidRPr="00A53136">
              <w:rPr>
                <w:shd w:val="clear" w:color="auto" w:fill="FFFFFF"/>
              </w:rPr>
              <w:t>000</w:t>
            </w:r>
            <w:r w:rsidR="00432F80" w:rsidRPr="00A53136">
              <w:rPr>
                <w:shd w:val="clear" w:color="auto" w:fill="FFFFFF"/>
              </w:rPr>
              <w:t>,00</w:t>
            </w:r>
            <w:r w:rsidR="008D6E9D" w:rsidRPr="00A53136">
              <w:rPr>
                <w:shd w:val="clear" w:color="auto" w:fill="FFFFFF"/>
              </w:rPr>
              <w:t xml:space="preserve"> </w:t>
            </w:r>
            <w:r w:rsidR="00432F80" w:rsidRPr="00A53136">
              <w:rPr>
                <w:shd w:val="clear" w:color="auto" w:fill="FFFFFF"/>
              </w:rPr>
              <w:t xml:space="preserve">Euro </w:t>
            </w:r>
            <w:r w:rsidR="008D6E9D" w:rsidRPr="00A53136">
              <w:rPr>
                <w:shd w:val="clear" w:color="auto" w:fill="FFFFFF"/>
              </w:rPr>
              <w:t xml:space="preserve">(di cui quota FEASR </w:t>
            </w:r>
            <w:r w:rsidR="00E027B2" w:rsidRPr="00A53136">
              <w:rPr>
                <w:shd w:val="clear" w:color="auto" w:fill="FFFFFF"/>
              </w:rPr>
              <w:t>24.362.800</w:t>
            </w:r>
            <w:r w:rsidR="00432F80" w:rsidRPr="00A53136">
              <w:rPr>
                <w:shd w:val="clear" w:color="auto" w:fill="FFFFFF"/>
              </w:rPr>
              <w:t>,00</w:t>
            </w:r>
            <w:r w:rsidR="00E027B2" w:rsidRPr="00A53136">
              <w:rPr>
                <w:shd w:val="clear" w:color="auto" w:fill="FFFFFF"/>
              </w:rPr>
              <w:t xml:space="preserve"> </w:t>
            </w:r>
            <w:r w:rsidR="00432F80" w:rsidRPr="00A53136">
              <w:rPr>
                <w:shd w:val="clear" w:color="auto" w:fill="FFFFFF"/>
              </w:rPr>
              <w:t>Euro</w:t>
            </w:r>
            <w:r w:rsidR="00E027B2" w:rsidRPr="00A53136">
              <w:rPr>
                <w:shd w:val="clear" w:color="auto" w:fill="FFFFFF"/>
              </w:rPr>
              <w:t>)</w:t>
            </w:r>
            <w:r w:rsidR="00C5429F">
              <w:rPr>
                <w:shd w:val="clear" w:color="auto" w:fill="FFFFFF"/>
              </w:rPr>
              <w:t>.</w:t>
            </w:r>
          </w:p>
          <w:p w14:paraId="2BD37C6A" w14:textId="77777777" w:rsidR="00C5429F" w:rsidRDefault="00C5429F" w:rsidP="004019A5">
            <w:pPr>
              <w:jc w:val="both"/>
              <w:rPr>
                <w:shd w:val="clear" w:color="auto" w:fill="FFFFFF"/>
              </w:rPr>
            </w:pPr>
          </w:p>
          <w:p w14:paraId="45D8CB5D" w14:textId="59B39E4F" w:rsidR="00C5429F" w:rsidRPr="00A53136" w:rsidRDefault="00992A62" w:rsidP="004019A5">
            <w:pPr>
              <w:jc w:val="both"/>
              <w:rPr>
                <w:shd w:val="clear" w:color="auto" w:fill="FFFFFF"/>
              </w:rPr>
            </w:pPr>
            <w:r w:rsidRPr="000F52DB">
              <w:rPr>
                <w:shd w:val="clear" w:color="auto" w:fill="FFFFFF"/>
              </w:rPr>
              <w:t xml:space="preserve">Dei 26.000.000 di Euro di riduzione, </w:t>
            </w:r>
            <w:r w:rsidR="0069090A" w:rsidRPr="000F52DB">
              <w:rPr>
                <w:shd w:val="clear" w:color="auto" w:fill="FFFFFF"/>
              </w:rPr>
              <w:t>1</w:t>
            </w:r>
            <w:r w:rsidR="00E2761D" w:rsidRPr="000F52DB">
              <w:rPr>
                <w:shd w:val="clear" w:color="auto" w:fill="FFFFFF"/>
              </w:rPr>
              <w:t>6</w:t>
            </w:r>
            <w:r w:rsidR="0069090A" w:rsidRPr="000F52DB">
              <w:rPr>
                <w:shd w:val="clear" w:color="auto" w:fill="FFFFFF"/>
              </w:rPr>
              <w:t>.</w:t>
            </w:r>
            <w:r w:rsidR="00E2761D" w:rsidRPr="000F52DB">
              <w:rPr>
                <w:shd w:val="clear" w:color="auto" w:fill="FFFFFF"/>
              </w:rPr>
              <w:t>000</w:t>
            </w:r>
            <w:r w:rsidR="0069090A" w:rsidRPr="000F52DB">
              <w:rPr>
                <w:shd w:val="clear" w:color="auto" w:fill="FFFFFF"/>
              </w:rPr>
              <w:t>.</w:t>
            </w:r>
            <w:r w:rsidR="00E2761D" w:rsidRPr="000F52DB">
              <w:rPr>
                <w:shd w:val="clear" w:color="auto" w:fill="FFFFFF"/>
              </w:rPr>
              <w:t>0</w:t>
            </w:r>
            <w:r w:rsidR="0069090A" w:rsidRPr="000F52DB">
              <w:rPr>
                <w:shd w:val="clear" w:color="auto" w:fill="FFFFFF"/>
              </w:rPr>
              <w:t>00,00</w:t>
            </w:r>
            <w:r w:rsidRPr="000F52DB">
              <w:rPr>
                <w:shd w:val="clear" w:color="auto" w:fill="FFFFFF"/>
              </w:rPr>
              <w:t xml:space="preserve"> euro </w:t>
            </w:r>
            <w:r w:rsidR="0069090A" w:rsidRPr="000F52DB">
              <w:rPr>
                <w:shd w:val="clear" w:color="auto" w:fill="FFFFFF"/>
              </w:rPr>
              <w:t>riguardano</w:t>
            </w:r>
            <w:r w:rsidRPr="000F52DB">
              <w:rPr>
                <w:shd w:val="clear" w:color="auto" w:fill="FFFFFF"/>
              </w:rPr>
              <w:t xml:space="preserve"> la dotazione dello strumento finanziario</w:t>
            </w:r>
            <w:r w:rsidR="00C03D11" w:rsidRPr="000F52DB">
              <w:rPr>
                <w:shd w:val="clear" w:color="auto" w:fill="FFFFFF"/>
              </w:rPr>
              <w:t xml:space="preserve"> (paragrafo 8.1 del PSR).</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28FE76A5" w14:textId="77777777" w:rsidR="00131F3F" w:rsidRPr="00A53136" w:rsidRDefault="00131F3F"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Il settore agroindustriale non ha evidenziato nel corso del primo semestre 2022 una domanda di investimenti che non ha replicato il buon andamento degli anni precedenti. Poiché i tempi di attuazione e rendicontazione dei progetti dell’operazione non sarebbero più tali da garantire l’assorbimento di risorse entro il 2025, si rimanda l’attivazione di nuovi bandi nell’ambito del PSR 2023-2027, destinando le risorse ad altre operazioni prevalentemente di natura imprenditoriale (con la sola eccezione dell’operazione 19.1.01, per un importo del tutto minoritario)</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451A52D6" w14:textId="77777777" w:rsidR="00131F3F" w:rsidRPr="00A53136" w:rsidRDefault="00131F3F"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riduzione della dotazione dell’operazione 4.2.01 libera risorse che rischierebbero di restare inutilizzate verso operazioni che necessitano di nuove risorse per garantire una adeguata risposta alla esigenza di attuazione della strategia del PSR.</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1DE8ACBE" w14:textId="6273AB7C" w:rsidR="00131F3F" w:rsidRPr="000F52DB" w:rsidRDefault="00131F3F" w:rsidP="00BD7A1D">
            <w:pPr>
              <w:jc w:val="both"/>
              <w:rPr>
                <w:rFonts w:asciiTheme="minorHAnsi" w:hAnsiTheme="minorHAnsi"/>
                <w:color w:val="auto"/>
                <w:sz w:val="22"/>
                <w:szCs w:val="22"/>
                <w:shd w:val="clear" w:color="auto" w:fill="FFFFFF"/>
              </w:rPr>
            </w:pPr>
            <w:r w:rsidRPr="000F52DB">
              <w:rPr>
                <w:rFonts w:asciiTheme="minorHAnsi" w:hAnsiTheme="minorHAnsi"/>
                <w:color w:val="auto"/>
                <w:sz w:val="22"/>
                <w:szCs w:val="22"/>
                <w:shd w:val="clear" w:color="auto" w:fill="FFFFFF"/>
              </w:rPr>
              <w:t>La riduzione della dotazione comporta una riduzione degli indicatori</w:t>
            </w:r>
            <w:r w:rsidR="007214A0" w:rsidRPr="000F52DB">
              <w:rPr>
                <w:rFonts w:asciiTheme="minorHAnsi" w:hAnsiTheme="minorHAnsi"/>
                <w:color w:val="auto"/>
                <w:sz w:val="22"/>
                <w:szCs w:val="22"/>
                <w:shd w:val="clear" w:color="auto" w:fill="FFFFFF"/>
              </w:rPr>
              <w:t>,</w:t>
            </w:r>
            <w:r w:rsidRPr="000F52DB">
              <w:rPr>
                <w:rFonts w:asciiTheme="minorHAnsi" w:hAnsiTheme="minorHAnsi"/>
                <w:color w:val="auto"/>
                <w:sz w:val="22"/>
                <w:szCs w:val="22"/>
                <w:shd w:val="clear" w:color="auto" w:fill="FFFFFF"/>
              </w:rPr>
              <w:t xml:space="preserve"> per la quota di pertinenza dell’operazione 4.2.01</w:t>
            </w:r>
            <w:r w:rsidR="007214A0" w:rsidRPr="000F52DB">
              <w:rPr>
                <w:rFonts w:asciiTheme="minorHAnsi" w:hAnsiTheme="minorHAnsi"/>
                <w:color w:val="auto"/>
                <w:sz w:val="22"/>
                <w:szCs w:val="22"/>
                <w:shd w:val="clear" w:color="auto" w:fill="FFFFFF"/>
              </w:rPr>
              <w:t>,</w:t>
            </w:r>
            <w:r w:rsidR="00484CC6" w:rsidRPr="000F52DB">
              <w:rPr>
                <w:rFonts w:asciiTheme="minorHAnsi" w:hAnsiTheme="minorHAnsi"/>
                <w:color w:val="auto"/>
                <w:sz w:val="22"/>
                <w:szCs w:val="22"/>
                <w:shd w:val="clear" w:color="auto" w:fill="FFFFFF"/>
              </w:rPr>
              <w:t xml:space="preserve"> </w:t>
            </w:r>
            <w:r w:rsidR="00E11104" w:rsidRPr="000F52DB">
              <w:rPr>
                <w:rFonts w:asciiTheme="minorHAnsi" w:hAnsiTheme="minorHAnsi"/>
                <w:color w:val="auto"/>
                <w:sz w:val="22"/>
                <w:szCs w:val="22"/>
                <w:shd w:val="clear" w:color="auto" w:fill="FFFFFF"/>
              </w:rPr>
              <w:t>calcolata proporzionalmente ai dati di riferimento dell’u</w:t>
            </w:r>
            <w:r w:rsidR="002C77F5" w:rsidRPr="000F52DB">
              <w:rPr>
                <w:rFonts w:asciiTheme="minorHAnsi" w:hAnsiTheme="minorHAnsi"/>
                <w:color w:val="auto"/>
                <w:sz w:val="22"/>
                <w:szCs w:val="22"/>
                <w:shd w:val="clear" w:color="auto" w:fill="FFFFFF"/>
              </w:rPr>
              <w:t xml:space="preserve">ltimo bando </w:t>
            </w:r>
            <w:r w:rsidR="000B329D" w:rsidRPr="000F52DB">
              <w:rPr>
                <w:rFonts w:asciiTheme="minorHAnsi" w:hAnsiTheme="minorHAnsi"/>
                <w:color w:val="auto"/>
                <w:sz w:val="22"/>
                <w:szCs w:val="22"/>
                <w:shd w:val="clear" w:color="auto" w:fill="FFFFFF"/>
              </w:rPr>
              <w:t>dell’operazione 4.2.01 (anno 2018)</w:t>
            </w:r>
            <w:r w:rsidR="00D62BFB" w:rsidRPr="000F52DB">
              <w:rPr>
                <w:rFonts w:asciiTheme="minorHAnsi" w:hAnsiTheme="minorHAnsi"/>
                <w:color w:val="auto"/>
                <w:sz w:val="22"/>
                <w:szCs w:val="22"/>
                <w:shd w:val="clear" w:color="auto" w:fill="FFFFFF"/>
              </w:rPr>
              <w:t xml:space="preserve">, che evidenziava </w:t>
            </w:r>
            <w:r w:rsidR="00573CDC" w:rsidRPr="000F52DB">
              <w:rPr>
                <w:rFonts w:asciiTheme="minorHAnsi" w:hAnsiTheme="minorHAnsi"/>
                <w:color w:val="auto"/>
                <w:sz w:val="22"/>
                <w:szCs w:val="22"/>
                <w:shd w:val="clear" w:color="auto" w:fill="FFFFFF"/>
              </w:rPr>
              <w:t>un valore di quota pubblica (contributo + prestito) per progetto pari a circa 2.400.000,00 Euro</w:t>
            </w:r>
            <w:r w:rsidR="00D97F7F" w:rsidRPr="000F52DB">
              <w:rPr>
                <w:rFonts w:asciiTheme="minorHAnsi" w:hAnsiTheme="minorHAnsi"/>
                <w:color w:val="auto"/>
                <w:sz w:val="22"/>
                <w:szCs w:val="22"/>
                <w:shd w:val="clear" w:color="auto" w:fill="FFFFFF"/>
              </w:rPr>
              <w:t>, corrispondenti al 52% del valore dell’investimento</w:t>
            </w:r>
            <w:r w:rsidR="00060534" w:rsidRPr="000F52DB">
              <w:rPr>
                <w:rFonts w:asciiTheme="minorHAnsi" w:hAnsiTheme="minorHAnsi"/>
                <w:color w:val="auto"/>
                <w:sz w:val="22"/>
                <w:szCs w:val="22"/>
                <w:shd w:val="clear" w:color="auto" w:fill="FFFFFF"/>
              </w:rPr>
              <w:t xml:space="preserve">. </w:t>
            </w:r>
            <w:r w:rsidR="006B704D" w:rsidRPr="000F52DB">
              <w:rPr>
                <w:rFonts w:asciiTheme="minorHAnsi" w:hAnsiTheme="minorHAnsi"/>
                <w:color w:val="auto"/>
                <w:sz w:val="22"/>
                <w:szCs w:val="22"/>
                <w:shd w:val="clear" w:color="auto" w:fill="FFFFFF"/>
              </w:rPr>
              <w:t xml:space="preserve">La riduzione di 26 </w:t>
            </w:r>
            <w:proofErr w:type="spellStart"/>
            <w:r w:rsidR="006B704D" w:rsidRPr="000F52DB">
              <w:rPr>
                <w:rFonts w:asciiTheme="minorHAnsi" w:hAnsiTheme="minorHAnsi"/>
                <w:color w:val="auto"/>
                <w:sz w:val="22"/>
                <w:szCs w:val="22"/>
                <w:shd w:val="clear" w:color="auto" w:fill="FFFFFF"/>
              </w:rPr>
              <w:t>Meuro</w:t>
            </w:r>
            <w:proofErr w:type="spellEnd"/>
            <w:r w:rsidR="006B704D" w:rsidRPr="000F52DB">
              <w:rPr>
                <w:rFonts w:asciiTheme="minorHAnsi" w:hAnsiTheme="minorHAnsi"/>
                <w:color w:val="auto"/>
                <w:sz w:val="22"/>
                <w:szCs w:val="22"/>
                <w:shd w:val="clear" w:color="auto" w:fill="FFFFFF"/>
              </w:rPr>
              <w:t xml:space="preserve"> porta a ridurre il numero di operazioni di 11 unità</w:t>
            </w:r>
            <w:r w:rsidR="00116AFB" w:rsidRPr="000F52DB">
              <w:rPr>
                <w:rFonts w:asciiTheme="minorHAnsi" w:hAnsiTheme="minorHAnsi"/>
                <w:color w:val="auto"/>
                <w:sz w:val="22"/>
                <w:szCs w:val="22"/>
                <w:shd w:val="clear" w:color="auto" w:fill="FFFFFF"/>
              </w:rPr>
              <w:t xml:space="preserve"> e gli investimenti di</w:t>
            </w:r>
            <w:r w:rsidR="00B027EA" w:rsidRPr="000F52DB">
              <w:rPr>
                <w:rFonts w:asciiTheme="minorHAnsi" w:hAnsiTheme="minorHAnsi"/>
                <w:color w:val="auto"/>
                <w:sz w:val="22"/>
                <w:szCs w:val="22"/>
                <w:shd w:val="clear" w:color="auto" w:fill="FFFFFF"/>
              </w:rPr>
              <w:t xml:space="preserve"> 50 </w:t>
            </w:r>
            <w:proofErr w:type="spellStart"/>
            <w:r w:rsidR="00B027EA" w:rsidRPr="000F52DB">
              <w:rPr>
                <w:rFonts w:asciiTheme="minorHAnsi" w:hAnsiTheme="minorHAnsi"/>
                <w:color w:val="auto"/>
                <w:sz w:val="22"/>
                <w:szCs w:val="22"/>
                <w:shd w:val="clear" w:color="auto" w:fill="FFFFFF"/>
              </w:rPr>
              <w:t>Meuro</w:t>
            </w:r>
            <w:proofErr w:type="spellEnd"/>
            <w:r w:rsidR="00B027EA" w:rsidRPr="000F52DB">
              <w:rPr>
                <w:rFonts w:asciiTheme="minorHAnsi" w:hAnsiTheme="minorHAnsi"/>
                <w:color w:val="auto"/>
                <w:sz w:val="22"/>
                <w:szCs w:val="22"/>
                <w:shd w:val="clear" w:color="auto" w:fill="FFFFFF"/>
              </w:rPr>
              <w:t>.</w:t>
            </w:r>
          </w:p>
          <w:p w14:paraId="0237B611" w14:textId="77777777" w:rsidR="00131F3F" w:rsidRPr="000F52DB" w:rsidRDefault="00131F3F" w:rsidP="00BD7A1D">
            <w:pPr>
              <w:jc w:val="both"/>
              <w:rPr>
                <w:rFonts w:asciiTheme="minorHAnsi" w:hAnsiTheme="minorHAnsi"/>
                <w:color w:val="auto"/>
                <w:sz w:val="22"/>
                <w:szCs w:val="22"/>
                <w:shd w:val="clear" w:color="auto" w:fill="FFFFFF"/>
              </w:rPr>
            </w:pPr>
          </w:p>
          <w:p w14:paraId="2E5050C4" w14:textId="77777777" w:rsidR="00131F3F" w:rsidRPr="000F52DB" w:rsidRDefault="00131F3F" w:rsidP="00BD7A1D">
            <w:pPr>
              <w:jc w:val="both"/>
              <w:rPr>
                <w:rFonts w:asciiTheme="minorHAnsi" w:hAnsiTheme="minorHAnsi"/>
                <w:color w:val="auto"/>
                <w:sz w:val="22"/>
                <w:szCs w:val="22"/>
                <w:shd w:val="clear" w:color="auto" w:fill="FFFFFF"/>
              </w:rPr>
            </w:pPr>
            <w:r w:rsidRPr="000F52DB">
              <w:rPr>
                <w:rFonts w:asciiTheme="minorHAnsi" w:hAnsiTheme="minorHAnsi"/>
                <w:color w:val="auto"/>
                <w:sz w:val="22"/>
                <w:szCs w:val="22"/>
                <w:shd w:val="clear" w:color="auto" w:fill="FFFFFF"/>
              </w:rPr>
              <w:t>N. di operazioni beneficiarie del sostegno agli investimenti (ad es. nelle aziende agricole, nella trasformazione e nella commercializzazione di prodotti agricoli) (4.1 e 4.2)</w:t>
            </w:r>
          </w:p>
          <w:p w14:paraId="5A373796" w14:textId="77777777" w:rsidR="00131F3F" w:rsidRPr="000F52DB" w:rsidRDefault="00131F3F" w:rsidP="00BD7A1D">
            <w:pPr>
              <w:jc w:val="both"/>
              <w:rPr>
                <w:rFonts w:asciiTheme="minorHAnsi" w:hAnsiTheme="minorHAnsi"/>
                <w:strike/>
                <w:color w:val="auto"/>
                <w:sz w:val="22"/>
                <w:szCs w:val="22"/>
                <w:shd w:val="clear" w:color="auto" w:fill="FFFFFF"/>
              </w:rPr>
            </w:pPr>
            <w:r w:rsidRPr="000F52DB">
              <w:rPr>
                <w:rFonts w:asciiTheme="minorHAnsi" w:hAnsiTheme="minorHAnsi"/>
                <w:strike/>
                <w:color w:val="FF0000"/>
                <w:sz w:val="22"/>
                <w:szCs w:val="22"/>
                <w:shd w:val="clear" w:color="auto" w:fill="FFFFFF"/>
              </w:rPr>
              <w:t>190</w:t>
            </w:r>
            <w:r w:rsidRPr="000F52DB">
              <w:rPr>
                <w:rFonts w:asciiTheme="minorHAnsi" w:hAnsiTheme="minorHAnsi"/>
                <w:color w:val="auto"/>
                <w:sz w:val="22"/>
                <w:szCs w:val="22"/>
                <w:shd w:val="clear" w:color="auto" w:fill="FFFFFF"/>
              </w:rPr>
              <w:t xml:space="preserve"> 179</w:t>
            </w:r>
          </w:p>
          <w:p w14:paraId="135C51CF" w14:textId="77777777" w:rsidR="00131F3F" w:rsidRPr="000F52DB" w:rsidRDefault="00131F3F" w:rsidP="00BD7A1D">
            <w:pPr>
              <w:jc w:val="both"/>
              <w:rPr>
                <w:rFonts w:asciiTheme="minorHAnsi" w:hAnsiTheme="minorHAnsi"/>
                <w:color w:val="auto"/>
                <w:sz w:val="22"/>
                <w:szCs w:val="22"/>
                <w:shd w:val="clear" w:color="auto" w:fill="FFFFFF"/>
              </w:rPr>
            </w:pPr>
          </w:p>
          <w:p w14:paraId="57BB1D48" w14:textId="77777777" w:rsidR="00131F3F" w:rsidRPr="000F52DB" w:rsidRDefault="00131F3F" w:rsidP="00BD7A1D">
            <w:pPr>
              <w:rPr>
                <w:rFonts w:asciiTheme="minorHAnsi" w:hAnsiTheme="minorHAnsi"/>
                <w:color w:val="auto"/>
                <w:sz w:val="22"/>
                <w:szCs w:val="22"/>
                <w:shd w:val="clear" w:color="auto" w:fill="FFFFFF"/>
              </w:rPr>
            </w:pPr>
            <w:r w:rsidRPr="000F52DB">
              <w:rPr>
                <w:rFonts w:asciiTheme="minorHAnsi" w:hAnsiTheme="minorHAnsi"/>
                <w:color w:val="auto"/>
                <w:sz w:val="22"/>
                <w:szCs w:val="22"/>
                <w:shd w:val="clear" w:color="auto" w:fill="FFFFFF"/>
              </w:rPr>
              <w:t>Investimenti in immobilizzazioni materiali (art. 17) Totale investimenti (pubblici e privati) in EUR</w:t>
            </w:r>
          </w:p>
          <w:p w14:paraId="405F3E01" w14:textId="77777777" w:rsidR="00131F3F" w:rsidRPr="000F52DB" w:rsidRDefault="00131F3F" w:rsidP="00BD7A1D">
            <w:pPr>
              <w:jc w:val="both"/>
              <w:rPr>
                <w:rFonts w:asciiTheme="minorHAnsi" w:hAnsiTheme="minorHAnsi"/>
                <w:strike/>
                <w:color w:val="FF0000"/>
                <w:sz w:val="22"/>
                <w:szCs w:val="22"/>
                <w:shd w:val="clear" w:color="auto" w:fill="FFFFFF"/>
              </w:rPr>
            </w:pPr>
            <w:r w:rsidRPr="000F52DB">
              <w:rPr>
                <w:rFonts w:asciiTheme="minorHAnsi" w:hAnsiTheme="minorHAnsi"/>
                <w:strike/>
                <w:color w:val="FF0000"/>
                <w:sz w:val="22"/>
                <w:szCs w:val="22"/>
                <w:shd w:val="clear" w:color="auto" w:fill="FFFFFF"/>
              </w:rPr>
              <w:t>238.000.000,00</w:t>
            </w:r>
          </w:p>
          <w:p w14:paraId="20DA86F4" w14:textId="7F6B13A3" w:rsidR="00131F3F" w:rsidRPr="000F52DB" w:rsidRDefault="00131F3F" w:rsidP="00BD7A1D">
            <w:pPr>
              <w:jc w:val="both"/>
              <w:rPr>
                <w:rFonts w:asciiTheme="minorHAnsi" w:hAnsiTheme="minorHAnsi"/>
                <w:color w:val="auto"/>
                <w:sz w:val="22"/>
                <w:szCs w:val="22"/>
                <w:shd w:val="clear" w:color="auto" w:fill="FFFFFF"/>
              </w:rPr>
            </w:pPr>
            <w:r w:rsidRPr="000F52DB">
              <w:rPr>
                <w:rFonts w:asciiTheme="minorHAnsi" w:hAnsiTheme="minorHAnsi"/>
                <w:color w:val="auto"/>
                <w:sz w:val="22"/>
                <w:szCs w:val="22"/>
                <w:shd w:val="clear" w:color="auto" w:fill="FFFFFF"/>
              </w:rPr>
              <w:t>1</w:t>
            </w:r>
            <w:r w:rsidR="00453413" w:rsidRPr="000F52DB">
              <w:rPr>
                <w:rFonts w:asciiTheme="minorHAnsi" w:hAnsiTheme="minorHAnsi"/>
                <w:color w:val="auto"/>
                <w:sz w:val="22"/>
                <w:szCs w:val="22"/>
                <w:shd w:val="clear" w:color="auto" w:fill="FFFFFF"/>
              </w:rPr>
              <w:t>88</w:t>
            </w:r>
            <w:r w:rsidRPr="000F52DB">
              <w:rPr>
                <w:rFonts w:asciiTheme="minorHAnsi" w:hAnsiTheme="minorHAnsi"/>
                <w:color w:val="auto"/>
                <w:sz w:val="22"/>
                <w:szCs w:val="22"/>
                <w:shd w:val="clear" w:color="auto" w:fill="FFFFFF"/>
              </w:rPr>
              <w:t>.000.000,00</w:t>
            </w:r>
          </w:p>
          <w:p w14:paraId="7A780944" w14:textId="77777777" w:rsidR="00131F3F" w:rsidRPr="000F52DB" w:rsidRDefault="00131F3F" w:rsidP="00BD7A1D">
            <w:pPr>
              <w:jc w:val="both"/>
              <w:rPr>
                <w:rFonts w:asciiTheme="minorHAnsi" w:hAnsiTheme="minorHAnsi"/>
                <w:color w:val="auto"/>
                <w:sz w:val="22"/>
                <w:szCs w:val="22"/>
                <w:shd w:val="clear" w:color="auto" w:fill="FFFFFF"/>
              </w:rPr>
            </w:pPr>
          </w:p>
          <w:p w14:paraId="6A08729B" w14:textId="77777777" w:rsidR="00131F3F" w:rsidRPr="000F52DB" w:rsidRDefault="00131F3F" w:rsidP="00BD7A1D">
            <w:pPr>
              <w:rPr>
                <w:rFonts w:asciiTheme="minorHAnsi" w:hAnsiTheme="minorHAnsi"/>
                <w:color w:val="auto"/>
                <w:sz w:val="22"/>
                <w:szCs w:val="22"/>
                <w:shd w:val="clear" w:color="auto" w:fill="FFFFFF"/>
              </w:rPr>
            </w:pPr>
            <w:r w:rsidRPr="000F52DB">
              <w:rPr>
                <w:rFonts w:asciiTheme="minorHAnsi" w:hAnsiTheme="minorHAnsi"/>
                <w:color w:val="auto"/>
                <w:sz w:val="22"/>
                <w:szCs w:val="22"/>
                <w:shd w:val="clear" w:color="auto" w:fill="FFFFFF"/>
              </w:rPr>
              <w:t>Investimenti in immobilizzazioni materiali (art. 17) Totale spesa pubblica in EUR</w:t>
            </w:r>
          </w:p>
          <w:p w14:paraId="61219CB7" w14:textId="77777777" w:rsidR="00131F3F" w:rsidRPr="000F52DB" w:rsidRDefault="00131F3F" w:rsidP="00BD7A1D">
            <w:pPr>
              <w:jc w:val="both"/>
              <w:rPr>
                <w:rFonts w:asciiTheme="minorHAnsi" w:hAnsiTheme="minorHAnsi"/>
                <w:strike/>
                <w:color w:val="FF0000"/>
                <w:sz w:val="22"/>
                <w:szCs w:val="22"/>
                <w:shd w:val="clear" w:color="auto" w:fill="FFFFFF"/>
              </w:rPr>
            </w:pPr>
            <w:r w:rsidRPr="000F52DB">
              <w:rPr>
                <w:rFonts w:asciiTheme="minorHAnsi" w:hAnsiTheme="minorHAnsi"/>
                <w:strike/>
                <w:color w:val="FF0000"/>
                <w:sz w:val="22"/>
                <w:szCs w:val="22"/>
                <w:shd w:val="clear" w:color="auto" w:fill="FFFFFF"/>
              </w:rPr>
              <w:t>108.500.000,00</w:t>
            </w:r>
          </w:p>
          <w:p w14:paraId="618614B6" w14:textId="77777777" w:rsidR="00131F3F" w:rsidRPr="000F52DB" w:rsidRDefault="00131F3F" w:rsidP="00BD7A1D">
            <w:pPr>
              <w:jc w:val="both"/>
              <w:rPr>
                <w:rFonts w:asciiTheme="minorHAnsi" w:hAnsiTheme="minorHAnsi"/>
                <w:color w:val="auto"/>
                <w:sz w:val="22"/>
                <w:szCs w:val="22"/>
                <w:shd w:val="clear" w:color="auto" w:fill="FFFFFF"/>
              </w:rPr>
            </w:pPr>
            <w:r w:rsidRPr="000F52DB">
              <w:rPr>
                <w:rFonts w:asciiTheme="minorHAnsi" w:hAnsiTheme="minorHAnsi"/>
                <w:color w:val="auto"/>
                <w:sz w:val="22"/>
                <w:szCs w:val="22"/>
                <w:shd w:val="clear" w:color="auto" w:fill="FFFFFF"/>
              </w:rPr>
              <w:t>82.500.000,00</w:t>
            </w:r>
          </w:p>
        </w:tc>
      </w:tr>
      <w:tr w:rsidR="00A62C48" w:rsidRPr="005C61DB" w14:paraId="202510CD"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hemeFill="background1"/>
          </w:tcPr>
          <w:p w14:paraId="6F5CC22F" w14:textId="77777777" w:rsidR="00A62C48" w:rsidRPr="00B21613" w:rsidRDefault="00A62C48" w:rsidP="00BD7A1D">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0487A92A" w14:textId="195933EF"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Aumento </w:t>
            </w:r>
            <w:r w:rsidR="00965189" w:rsidRPr="00A53136">
              <w:rPr>
                <w:rFonts w:asciiTheme="minorHAnsi" w:hAnsiTheme="minorHAnsi"/>
                <w:color w:val="auto"/>
                <w:sz w:val="22"/>
                <w:szCs w:val="22"/>
                <w:shd w:val="clear" w:color="auto" w:fill="FFFFFF"/>
              </w:rPr>
              <w:t>di 500.000</w:t>
            </w:r>
            <w:r w:rsidR="00F867A6" w:rsidRPr="00A53136">
              <w:rPr>
                <w:rFonts w:asciiTheme="minorHAnsi" w:hAnsiTheme="minorHAnsi"/>
                <w:color w:val="auto"/>
                <w:sz w:val="22"/>
                <w:szCs w:val="22"/>
                <w:shd w:val="clear" w:color="auto" w:fill="FFFFFF"/>
              </w:rPr>
              <w:t>,00</w:t>
            </w:r>
            <w:r w:rsidR="00965189" w:rsidRPr="00A53136">
              <w:rPr>
                <w:rFonts w:asciiTheme="minorHAnsi" w:hAnsiTheme="minorHAnsi"/>
                <w:color w:val="auto"/>
                <w:sz w:val="22"/>
                <w:szCs w:val="22"/>
                <w:shd w:val="clear" w:color="auto" w:fill="FFFFFF"/>
              </w:rPr>
              <w:t xml:space="preserve"> </w:t>
            </w:r>
            <w:r w:rsidR="00F867A6" w:rsidRPr="00A53136">
              <w:rPr>
                <w:rFonts w:asciiTheme="minorHAnsi" w:hAnsiTheme="minorHAnsi"/>
                <w:color w:val="auto"/>
                <w:sz w:val="22"/>
                <w:szCs w:val="22"/>
                <w:shd w:val="clear" w:color="auto" w:fill="FFFFFF"/>
              </w:rPr>
              <w:t xml:space="preserve">Euro </w:t>
            </w:r>
            <w:r w:rsidR="00965189" w:rsidRPr="00A53136">
              <w:rPr>
                <w:rFonts w:asciiTheme="minorHAnsi" w:hAnsiTheme="minorHAnsi"/>
                <w:color w:val="auto"/>
                <w:sz w:val="22"/>
                <w:szCs w:val="22"/>
                <w:shd w:val="clear" w:color="auto" w:fill="FFFFFF"/>
              </w:rPr>
              <w:t>(tutti di quota FEASR)</w:t>
            </w:r>
            <w:r w:rsidR="008B7188"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shd w:val="clear" w:color="auto" w:fill="FFFFFF"/>
              </w:rPr>
              <w:t>delle risorse EURI per la sottomisura 4.4</w:t>
            </w:r>
            <w:r w:rsidR="008B7188" w:rsidRPr="00A53136">
              <w:rPr>
                <w:rFonts w:asciiTheme="minorHAnsi" w:hAnsiTheme="minorHAnsi"/>
                <w:color w:val="auto"/>
                <w:sz w:val="22"/>
                <w:szCs w:val="22"/>
                <w:shd w:val="clear" w:color="auto" w:fill="FFFFFF"/>
              </w:rPr>
              <w:t>,</w:t>
            </w:r>
            <w:r w:rsidRPr="00A53136">
              <w:rPr>
                <w:rFonts w:asciiTheme="minorHAnsi" w:hAnsiTheme="minorHAnsi"/>
                <w:color w:val="auto"/>
                <w:sz w:val="22"/>
                <w:szCs w:val="22"/>
                <w:shd w:val="clear" w:color="auto" w:fill="FFFFFF"/>
              </w:rPr>
              <w:t xml:space="preserve"> prelevati dall’operazione 16.2.01</w:t>
            </w:r>
            <w:r w:rsidR="008B7188" w:rsidRPr="00A53136">
              <w:rPr>
                <w:rFonts w:asciiTheme="minorHAnsi" w:hAnsiTheme="minorHAnsi"/>
                <w:color w:val="auto"/>
                <w:sz w:val="22"/>
                <w:szCs w:val="22"/>
                <w:shd w:val="clear" w:color="auto" w:fill="FFFFFF"/>
              </w:rPr>
              <w:t>.</w:t>
            </w:r>
          </w:p>
          <w:p w14:paraId="549285CD" w14:textId="5265D885" w:rsidR="008B7188" w:rsidRPr="00A53136" w:rsidRDefault="008B718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dotazione finanziaria passa da </w:t>
            </w:r>
            <w:r w:rsidR="0093695B" w:rsidRPr="00A53136">
              <w:rPr>
                <w:rFonts w:asciiTheme="minorHAnsi" w:hAnsiTheme="minorHAnsi"/>
                <w:color w:val="auto"/>
                <w:sz w:val="22"/>
                <w:szCs w:val="22"/>
                <w:shd w:val="clear" w:color="auto" w:fill="FFFFFF"/>
              </w:rPr>
              <w:t>3.000.000</w:t>
            </w:r>
            <w:r w:rsidR="006154B2" w:rsidRPr="00A53136">
              <w:rPr>
                <w:rFonts w:asciiTheme="minorHAnsi" w:hAnsiTheme="minorHAnsi"/>
                <w:color w:val="auto"/>
                <w:sz w:val="22"/>
                <w:szCs w:val="22"/>
                <w:shd w:val="clear" w:color="auto" w:fill="FFFFFF"/>
              </w:rPr>
              <w:t>,00</w:t>
            </w:r>
            <w:r w:rsidR="0093695B" w:rsidRPr="00A53136">
              <w:rPr>
                <w:rFonts w:asciiTheme="minorHAnsi" w:hAnsiTheme="minorHAnsi"/>
                <w:color w:val="auto"/>
                <w:sz w:val="22"/>
                <w:szCs w:val="22"/>
                <w:shd w:val="clear" w:color="auto" w:fill="FFFFFF"/>
              </w:rPr>
              <w:t xml:space="preserve"> di </w:t>
            </w:r>
            <w:r w:rsidR="006154B2" w:rsidRPr="00A53136">
              <w:rPr>
                <w:rFonts w:asciiTheme="minorHAnsi" w:hAnsiTheme="minorHAnsi"/>
                <w:color w:val="auto"/>
                <w:sz w:val="22"/>
                <w:szCs w:val="22"/>
                <w:shd w:val="clear" w:color="auto" w:fill="FFFFFF"/>
              </w:rPr>
              <w:t xml:space="preserve">Euro </w:t>
            </w:r>
            <w:r w:rsidR="0093695B" w:rsidRPr="00A53136">
              <w:rPr>
                <w:rFonts w:asciiTheme="minorHAnsi" w:hAnsiTheme="minorHAnsi"/>
                <w:color w:val="auto"/>
                <w:sz w:val="22"/>
                <w:szCs w:val="22"/>
                <w:shd w:val="clear" w:color="auto" w:fill="FFFFFF"/>
              </w:rPr>
              <w:t>(tutti di quota FEASR) a 3.500.000</w:t>
            </w:r>
            <w:r w:rsidR="006154B2" w:rsidRPr="00A53136">
              <w:rPr>
                <w:rFonts w:asciiTheme="minorHAnsi" w:hAnsiTheme="minorHAnsi"/>
                <w:color w:val="auto"/>
                <w:sz w:val="22"/>
                <w:szCs w:val="22"/>
                <w:shd w:val="clear" w:color="auto" w:fill="FFFFFF"/>
              </w:rPr>
              <w:t>,00</w:t>
            </w:r>
            <w:r w:rsidR="0093695B" w:rsidRPr="00A53136">
              <w:rPr>
                <w:rFonts w:asciiTheme="minorHAnsi" w:hAnsiTheme="minorHAnsi"/>
                <w:color w:val="auto"/>
                <w:sz w:val="22"/>
                <w:szCs w:val="22"/>
                <w:shd w:val="clear" w:color="auto" w:fill="FFFFFF"/>
              </w:rPr>
              <w:t xml:space="preserve"> di </w:t>
            </w:r>
            <w:r w:rsidR="006154B2" w:rsidRPr="00A53136">
              <w:rPr>
                <w:rFonts w:asciiTheme="minorHAnsi" w:hAnsiTheme="minorHAnsi"/>
                <w:color w:val="auto"/>
                <w:sz w:val="22"/>
                <w:szCs w:val="22"/>
                <w:shd w:val="clear" w:color="auto" w:fill="FFFFFF"/>
              </w:rPr>
              <w:t xml:space="preserve">Euro </w:t>
            </w:r>
            <w:r w:rsidR="0093695B" w:rsidRPr="00A53136">
              <w:rPr>
                <w:rFonts w:asciiTheme="minorHAnsi" w:hAnsiTheme="minorHAnsi"/>
                <w:color w:val="auto"/>
                <w:sz w:val="22"/>
                <w:szCs w:val="22"/>
                <w:shd w:val="clear" w:color="auto" w:fill="FFFFFF"/>
              </w:rPr>
              <w:t>(tutti di quota FEASR)</w:t>
            </w:r>
            <w:r w:rsidR="008E04DC" w:rsidRPr="00A53136">
              <w:rPr>
                <w:rFonts w:asciiTheme="minorHAnsi" w:hAnsiTheme="minorHAnsi"/>
                <w:color w:val="auto"/>
                <w:sz w:val="22"/>
                <w:szCs w:val="22"/>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423E5B6" w14:textId="77777777"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sottomisura 4.4 ha registrato un forte interesse da parte delle imprese agricole. Data la sua valenza ambientale, si ritiene opportuno dare risposta a tale interesse incrementando le risorse iniziali.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0304199" w14:textId="77777777"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modifica consente di aumentare il numero di interventi a valenza ambientale.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6515331" w14:textId="77777777"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gli indicatori sono stati modificati in modo proporzionale.</w:t>
            </w:r>
          </w:p>
          <w:p w14:paraId="48F132A7" w14:textId="77777777" w:rsidR="00A62C48" w:rsidRPr="00A53136" w:rsidRDefault="00A62C48" w:rsidP="00BD7A1D">
            <w:pPr>
              <w:jc w:val="both"/>
              <w:rPr>
                <w:rFonts w:asciiTheme="minorHAnsi" w:hAnsiTheme="minorHAnsi"/>
                <w:color w:val="auto"/>
                <w:sz w:val="22"/>
                <w:szCs w:val="22"/>
                <w:shd w:val="clear" w:color="auto" w:fill="FFFFFF"/>
              </w:rPr>
            </w:pPr>
          </w:p>
          <w:p w14:paraId="6830FED1" w14:textId="77777777"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operazioni di sostegno agli investimenti non produttivi (4.4)</w:t>
            </w:r>
          </w:p>
          <w:p w14:paraId="3AAC8313" w14:textId="77777777" w:rsidR="00A62C48" w:rsidRPr="00A53136" w:rsidRDefault="00A62C48" w:rsidP="00BD7A1D">
            <w:pPr>
              <w:jc w:val="both"/>
              <w:rPr>
                <w:rFonts w:asciiTheme="minorHAnsi" w:hAnsiTheme="minorHAnsi"/>
                <w:color w:val="auto"/>
                <w:sz w:val="22"/>
                <w:szCs w:val="22"/>
                <w:shd w:val="clear" w:color="auto" w:fill="FFFFFF"/>
              </w:rPr>
            </w:pPr>
          </w:p>
          <w:p w14:paraId="072D4001" w14:textId="77777777" w:rsidR="00A62C48" w:rsidRPr="00A53136" w:rsidRDefault="00A62C48" w:rsidP="00BD7A1D">
            <w:pPr>
              <w:jc w:val="both"/>
              <w:rPr>
                <w:rFonts w:asciiTheme="minorHAnsi" w:hAnsiTheme="minorHAnsi"/>
                <w:strike/>
                <w:color w:val="FF0000"/>
                <w:sz w:val="22"/>
                <w:szCs w:val="22"/>
                <w:shd w:val="clear" w:color="auto" w:fill="FFFFFF"/>
              </w:rPr>
            </w:pPr>
            <w:r w:rsidRPr="00A53136">
              <w:rPr>
                <w:rFonts w:asciiTheme="minorHAnsi" w:hAnsiTheme="minorHAnsi"/>
                <w:strike/>
                <w:color w:val="FF0000"/>
                <w:sz w:val="22"/>
                <w:szCs w:val="22"/>
                <w:shd w:val="clear" w:color="auto" w:fill="FFFFFF"/>
              </w:rPr>
              <w:t>300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313</w:t>
            </w:r>
            <w:r w:rsidRPr="00A53136">
              <w:rPr>
                <w:rFonts w:asciiTheme="minorHAnsi" w:hAnsiTheme="minorHAnsi"/>
                <w:color w:val="auto"/>
                <w:sz w:val="22"/>
                <w:szCs w:val="22"/>
                <w:shd w:val="clear" w:color="auto" w:fill="FFFFFF"/>
              </w:rPr>
              <w:t xml:space="preserve"> di cui Euri </w:t>
            </w:r>
            <w:r w:rsidRPr="00A53136">
              <w:rPr>
                <w:rFonts w:asciiTheme="minorHAnsi" w:hAnsiTheme="minorHAnsi"/>
                <w:strike/>
                <w:color w:val="FF0000"/>
                <w:sz w:val="22"/>
                <w:szCs w:val="22"/>
                <w:shd w:val="clear" w:color="auto" w:fill="FFFFFF"/>
              </w:rPr>
              <w:t xml:space="preserve">80 </w:t>
            </w:r>
            <w:r w:rsidRPr="00A53136">
              <w:rPr>
                <w:rFonts w:asciiTheme="minorHAnsi" w:hAnsiTheme="minorHAnsi"/>
                <w:color w:val="auto"/>
                <w:sz w:val="22"/>
                <w:szCs w:val="22"/>
                <w:highlight w:val="green"/>
                <w:shd w:val="clear" w:color="auto" w:fill="FFFFFF"/>
              </w:rPr>
              <w:t>93</w:t>
            </w:r>
          </w:p>
          <w:p w14:paraId="6DFD2081" w14:textId="77777777" w:rsidR="00A62C48" w:rsidRPr="00A53136" w:rsidRDefault="00A62C48" w:rsidP="00BD7A1D">
            <w:pPr>
              <w:jc w:val="both"/>
              <w:rPr>
                <w:rFonts w:asciiTheme="minorHAnsi" w:hAnsiTheme="minorHAnsi"/>
                <w:color w:val="auto"/>
                <w:sz w:val="22"/>
                <w:szCs w:val="22"/>
                <w:shd w:val="clear" w:color="auto" w:fill="FFFFFF"/>
              </w:rPr>
            </w:pPr>
          </w:p>
          <w:p w14:paraId="22D4F345" w14:textId="77777777"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Totale investimenti (pubblici e privati) in Eur</w:t>
            </w:r>
          </w:p>
          <w:p w14:paraId="265FAD2F" w14:textId="77777777" w:rsid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11.100.000</w:t>
            </w:r>
            <w:r w:rsidRPr="00A53136">
              <w:rPr>
                <w:rFonts w:asciiTheme="minorHAnsi" w:hAnsiTheme="minorHAnsi"/>
                <w:color w:val="FF0000"/>
                <w:sz w:val="22"/>
                <w:szCs w:val="22"/>
                <w:shd w:val="clear" w:color="auto" w:fill="FFFFFF"/>
              </w:rPr>
              <w:t xml:space="preserve"> </w:t>
            </w:r>
            <w:r w:rsidRPr="00A53136">
              <w:rPr>
                <w:rFonts w:asciiTheme="minorHAnsi" w:hAnsiTheme="minorHAnsi"/>
                <w:color w:val="auto"/>
                <w:sz w:val="22"/>
                <w:szCs w:val="22"/>
                <w:highlight w:val="green"/>
                <w:shd w:val="clear" w:color="auto" w:fill="FFFFFF"/>
              </w:rPr>
              <w:t>11.600.000</w:t>
            </w:r>
            <w:r w:rsidRPr="00A53136">
              <w:rPr>
                <w:rFonts w:asciiTheme="minorHAnsi" w:hAnsiTheme="minorHAnsi"/>
                <w:color w:val="auto"/>
                <w:sz w:val="22"/>
                <w:szCs w:val="22"/>
                <w:shd w:val="clear" w:color="auto" w:fill="FFFFFF"/>
              </w:rPr>
              <w:t xml:space="preserve"> </w:t>
            </w:r>
          </w:p>
          <w:p w14:paraId="5E856206" w14:textId="4EE0EFE3"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di cui Euri </w:t>
            </w:r>
            <w:r w:rsidRPr="00A53136">
              <w:rPr>
                <w:rFonts w:asciiTheme="minorHAnsi" w:hAnsiTheme="minorHAnsi"/>
                <w:strike/>
                <w:color w:val="FF0000"/>
                <w:sz w:val="22"/>
                <w:szCs w:val="22"/>
                <w:shd w:val="clear" w:color="auto" w:fill="FFFFFF"/>
              </w:rPr>
              <w:t>3.000.000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3.500.000</w:t>
            </w:r>
          </w:p>
          <w:p w14:paraId="3E0E76B7" w14:textId="77777777" w:rsidR="00A62C48" w:rsidRPr="00A53136" w:rsidRDefault="00A62C48" w:rsidP="00BD7A1D">
            <w:pPr>
              <w:jc w:val="both"/>
              <w:rPr>
                <w:rFonts w:asciiTheme="minorHAnsi" w:hAnsiTheme="minorHAnsi"/>
                <w:color w:val="auto"/>
                <w:sz w:val="22"/>
                <w:szCs w:val="22"/>
                <w:shd w:val="clear" w:color="auto" w:fill="FFFFFF"/>
              </w:rPr>
            </w:pPr>
          </w:p>
          <w:p w14:paraId="4BED31F5" w14:textId="77777777" w:rsidR="00A62C48" w:rsidRP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Totale spesa pubblica (pubblici e privati) in Eur</w:t>
            </w:r>
          </w:p>
          <w:p w14:paraId="606647E4" w14:textId="77777777" w:rsidR="00A53136" w:rsidRDefault="00A62C48" w:rsidP="00BD7A1D">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11.100.000</w:t>
            </w:r>
            <w:r w:rsidRPr="00A53136">
              <w:rPr>
                <w:rFonts w:asciiTheme="minorHAnsi" w:hAnsiTheme="minorHAnsi"/>
                <w:color w:val="FF0000"/>
                <w:sz w:val="22"/>
                <w:szCs w:val="22"/>
                <w:shd w:val="clear" w:color="auto" w:fill="FFFFFF"/>
              </w:rPr>
              <w:t xml:space="preserve"> </w:t>
            </w:r>
            <w:r w:rsidRPr="00A53136">
              <w:rPr>
                <w:rFonts w:asciiTheme="minorHAnsi" w:hAnsiTheme="minorHAnsi"/>
                <w:color w:val="auto"/>
                <w:sz w:val="22"/>
                <w:szCs w:val="22"/>
                <w:highlight w:val="green"/>
                <w:shd w:val="clear" w:color="auto" w:fill="FFFFFF"/>
              </w:rPr>
              <w:t>11.600.000</w:t>
            </w:r>
            <w:r w:rsidRPr="00A53136">
              <w:rPr>
                <w:rFonts w:asciiTheme="minorHAnsi" w:hAnsiTheme="minorHAnsi"/>
                <w:color w:val="auto"/>
                <w:sz w:val="22"/>
                <w:szCs w:val="22"/>
                <w:shd w:val="clear" w:color="auto" w:fill="FFFFFF"/>
              </w:rPr>
              <w:t xml:space="preserve"> </w:t>
            </w:r>
          </w:p>
          <w:p w14:paraId="65A257EC" w14:textId="0C52D29B" w:rsidR="00A62C48" w:rsidRDefault="00A62C4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di cui Euri </w:t>
            </w:r>
            <w:r w:rsidRPr="00A53136">
              <w:rPr>
                <w:rFonts w:asciiTheme="minorHAnsi" w:hAnsiTheme="minorHAnsi"/>
                <w:strike/>
                <w:color w:val="FF0000"/>
                <w:sz w:val="22"/>
                <w:szCs w:val="22"/>
                <w:shd w:val="clear" w:color="auto" w:fill="FFFFFF"/>
              </w:rPr>
              <w:t>3.000.000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3.500.000</w:t>
            </w:r>
          </w:p>
          <w:p w14:paraId="2013E35C" w14:textId="77777777" w:rsidR="00A62C48" w:rsidRDefault="00A62C48" w:rsidP="00BD7A1D">
            <w:pPr>
              <w:jc w:val="both"/>
              <w:rPr>
                <w:rFonts w:asciiTheme="minorHAnsi" w:hAnsiTheme="minorHAnsi"/>
                <w:color w:val="auto"/>
                <w:sz w:val="22"/>
                <w:szCs w:val="22"/>
                <w:shd w:val="clear" w:color="auto" w:fill="FFFFFF"/>
              </w:rPr>
            </w:pPr>
          </w:p>
          <w:p w14:paraId="3606061B" w14:textId="77777777" w:rsidR="00A62C48" w:rsidRPr="00B21613" w:rsidRDefault="00A62C48" w:rsidP="00BD7A1D">
            <w:pPr>
              <w:jc w:val="both"/>
              <w:rPr>
                <w:rFonts w:asciiTheme="minorHAnsi" w:hAnsiTheme="minorHAnsi"/>
                <w:color w:val="auto"/>
                <w:sz w:val="22"/>
                <w:szCs w:val="22"/>
                <w:shd w:val="clear" w:color="auto" w:fill="FFFFFF"/>
              </w:rPr>
            </w:pPr>
          </w:p>
        </w:tc>
      </w:tr>
      <w:tr w:rsidR="00612656" w:rsidRPr="00084EC2" w14:paraId="22430955"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36966D7B" w14:textId="77777777" w:rsidR="00612656" w:rsidRPr="00084EC2" w:rsidRDefault="00612656" w:rsidP="00612656">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79B4ED27" w14:textId="0B0EE3BA" w:rsidR="00CE4B4A" w:rsidRPr="00A53136" w:rsidRDefault="00612656" w:rsidP="00CE4B4A">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della dotazione del</w:t>
            </w:r>
            <w:r w:rsidR="009D3278" w:rsidRPr="00A53136">
              <w:rPr>
                <w:rFonts w:asciiTheme="minorHAnsi" w:hAnsiTheme="minorHAnsi"/>
                <w:color w:val="auto"/>
                <w:sz w:val="22"/>
                <w:szCs w:val="22"/>
                <w:shd w:val="clear" w:color="auto" w:fill="FFFFFF"/>
              </w:rPr>
              <w:t>l’</w:t>
            </w:r>
            <w:r w:rsidRPr="00A53136">
              <w:rPr>
                <w:rFonts w:asciiTheme="minorHAnsi" w:hAnsiTheme="minorHAnsi"/>
                <w:color w:val="auto"/>
                <w:sz w:val="22"/>
                <w:szCs w:val="22"/>
                <w:shd w:val="clear" w:color="auto" w:fill="FFFFFF"/>
              </w:rPr>
              <w:t xml:space="preserve">operazione 4.4.03 – “Investimenti non produttivi finalizzati alla riduzione di ammoniaca in atmosfera; ambientale” per </w:t>
            </w:r>
            <w:r w:rsidR="00425DF6" w:rsidRPr="00A53136">
              <w:rPr>
                <w:rFonts w:asciiTheme="minorHAnsi" w:hAnsiTheme="minorHAnsi"/>
                <w:color w:val="auto"/>
                <w:sz w:val="22"/>
                <w:szCs w:val="22"/>
                <w:shd w:val="clear" w:color="auto" w:fill="FFFFFF"/>
              </w:rPr>
              <w:t>7</w:t>
            </w:r>
            <w:r w:rsidR="009D5B35" w:rsidRPr="00A53136">
              <w:rPr>
                <w:rFonts w:asciiTheme="minorHAnsi" w:hAnsiTheme="minorHAnsi"/>
                <w:color w:val="auto"/>
                <w:sz w:val="22"/>
                <w:szCs w:val="22"/>
                <w:shd w:val="clear" w:color="auto" w:fill="FFFFFF"/>
              </w:rPr>
              <w:t>.</w:t>
            </w:r>
            <w:r w:rsidR="00425DF6" w:rsidRPr="00A53136">
              <w:rPr>
                <w:rFonts w:asciiTheme="minorHAnsi" w:hAnsiTheme="minorHAnsi"/>
                <w:color w:val="auto"/>
                <w:sz w:val="22"/>
                <w:szCs w:val="22"/>
                <w:shd w:val="clear" w:color="auto" w:fill="FFFFFF"/>
              </w:rPr>
              <w:t>3</w:t>
            </w:r>
            <w:r w:rsidR="009D5B35" w:rsidRPr="00A53136">
              <w:rPr>
                <w:rFonts w:asciiTheme="minorHAnsi" w:hAnsiTheme="minorHAnsi"/>
                <w:color w:val="auto"/>
                <w:sz w:val="22"/>
                <w:szCs w:val="22"/>
                <w:shd w:val="clear" w:color="auto" w:fill="FFFFFF"/>
              </w:rPr>
              <w:t>00.000</w:t>
            </w:r>
            <w:r w:rsidR="006154B2" w:rsidRPr="00A53136">
              <w:rPr>
                <w:rFonts w:asciiTheme="minorHAnsi" w:hAnsiTheme="minorHAnsi"/>
                <w:color w:val="auto"/>
                <w:sz w:val="22"/>
                <w:szCs w:val="22"/>
                <w:shd w:val="clear" w:color="auto" w:fill="FFFFFF"/>
              </w:rPr>
              <w:t>,00</w:t>
            </w:r>
            <w:r w:rsidR="009D5B35" w:rsidRPr="00A53136">
              <w:rPr>
                <w:rFonts w:asciiTheme="minorHAnsi" w:hAnsiTheme="minorHAnsi"/>
                <w:color w:val="auto"/>
                <w:sz w:val="22"/>
                <w:szCs w:val="22"/>
                <w:shd w:val="clear" w:color="auto" w:fill="FFFFFF"/>
              </w:rPr>
              <w:t xml:space="preserve"> </w:t>
            </w:r>
            <w:r w:rsidR="006154B2" w:rsidRPr="00A53136">
              <w:rPr>
                <w:rFonts w:asciiTheme="minorHAnsi" w:hAnsiTheme="minorHAnsi"/>
                <w:color w:val="auto"/>
                <w:sz w:val="22"/>
                <w:szCs w:val="22"/>
                <w:shd w:val="clear" w:color="auto" w:fill="FFFFFF"/>
              </w:rPr>
              <w:t xml:space="preserve">Euro </w:t>
            </w:r>
            <w:r w:rsidR="009D5B35" w:rsidRPr="00A53136">
              <w:rPr>
                <w:rFonts w:asciiTheme="minorHAnsi" w:hAnsiTheme="minorHAnsi"/>
                <w:color w:val="auto"/>
                <w:sz w:val="22"/>
                <w:szCs w:val="22"/>
                <w:shd w:val="clear" w:color="auto" w:fill="FFFFFF"/>
              </w:rPr>
              <w:t>(</w:t>
            </w:r>
            <w:r w:rsidR="008D51F5" w:rsidRPr="00A53136">
              <w:rPr>
                <w:rFonts w:asciiTheme="minorHAnsi" w:hAnsiTheme="minorHAnsi"/>
                <w:color w:val="auto"/>
                <w:sz w:val="22"/>
                <w:szCs w:val="22"/>
                <w:shd w:val="clear" w:color="auto" w:fill="FFFFFF"/>
              </w:rPr>
              <w:t xml:space="preserve">tutta </w:t>
            </w:r>
            <w:r w:rsidR="009D5B35" w:rsidRPr="00A53136">
              <w:rPr>
                <w:rFonts w:asciiTheme="minorHAnsi" w:hAnsiTheme="minorHAnsi"/>
                <w:color w:val="auto"/>
                <w:sz w:val="22"/>
                <w:szCs w:val="22"/>
                <w:shd w:val="clear" w:color="auto" w:fill="FFFFFF"/>
              </w:rPr>
              <w:t>di quota FEASR</w:t>
            </w:r>
            <w:r w:rsidR="009A495E" w:rsidRPr="00A53136">
              <w:rPr>
                <w:rFonts w:asciiTheme="minorHAnsi" w:hAnsiTheme="minorHAnsi"/>
                <w:color w:val="auto"/>
                <w:sz w:val="22"/>
                <w:szCs w:val="22"/>
                <w:shd w:val="clear" w:color="auto" w:fill="FFFFFF"/>
              </w:rPr>
              <w:t>)</w:t>
            </w:r>
            <w:r w:rsidR="00031001" w:rsidRPr="00A53136">
              <w:rPr>
                <w:rFonts w:asciiTheme="minorHAnsi" w:hAnsiTheme="minorHAnsi"/>
                <w:color w:val="auto"/>
                <w:sz w:val="22"/>
                <w:szCs w:val="22"/>
                <w:shd w:val="clear" w:color="auto" w:fill="FFFFFF"/>
              </w:rPr>
              <w:t xml:space="preserve">, </w:t>
            </w:r>
            <w:r w:rsidR="006B3F20" w:rsidRPr="00A53136">
              <w:rPr>
                <w:rFonts w:asciiTheme="minorHAnsi" w:hAnsiTheme="minorHAnsi"/>
                <w:color w:val="auto"/>
                <w:sz w:val="22"/>
                <w:szCs w:val="22"/>
                <w:shd w:val="clear" w:color="auto" w:fill="FFFFFF"/>
              </w:rPr>
              <w:t>provenienti dall’operazione</w:t>
            </w:r>
            <w:r w:rsidR="00031001" w:rsidRPr="00A53136">
              <w:rPr>
                <w:rFonts w:asciiTheme="minorHAnsi" w:hAnsiTheme="minorHAnsi"/>
                <w:color w:val="auto"/>
                <w:sz w:val="22"/>
                <w:szCs w:val="22"/>
                <w:shd w:val="clear" w:color="auto" w:fill="FFFFFF"/>
              </w:rPr>
              <w:t xml:space="preserve"> 4.</w:t>
            </w:r>
            <w:r w:rsidR="004E1083" w:rsidRPr="00A53136">
              <w:rPr>
                <w:rFonts w:asciiTheme="minorHAnsi" w:hAnsiTheme="minorHAnsi"/>
                <w:color w:val="auto"/>
                <w:sz w:val="22"/>
                <w:szCs w:val="22"/>
                <w:shd w:val="clear" w:color="auto" w:fill="FFFFFF"/>
              </w:rPr>
              <w:t>1.03</w:t>
            </w:r>
            <w:r w:rsidR="00031001" w:rsidRPr="00A53136">
              <w:rPr>
                <w:rFonts w:asciiTheme="minorHAnsi" w:hAnsiTheme="minorHAnsi"/>
                <w:color w:val="auto"/>
                <w:sz w:val="22"/>
                <w:szCs w:val="22"/>
                <w:shd w:val="clear" w:color="auto" w:fill="FFFFFF"/>
              </w:rPr>
              <w:t xml:space="preserve"> </w:t>
            </w:r>
          </w:p>
          <w:p w14:paraId="4E85B071" w14:textId="15FE3BFE" w:rsidR="006B3F20" w:rsidRPr="00A53136" w:rsidRDefault="006B3F20" w:rsidP="00CE4B4A">
            <w:pPr>
              <w:jc w:val="both"/>
              <w:rPr>
                <w:rFonts w:asciiTheme="minorHAnsi" w:hAnsiTheme="minorHAnsi"/>
                <w:color w:val="auto"/>
                <w:sz w:val="20"/>
                <w:szCs w:val="20"/>
                <w:shd w:val="clear" w:color="auto" w:fill="FFFFFF"/>
              </w:rPr>
            </w:pPr>
            <w:r w:rsidRPr="00A53136">
              <w:rPr>
                <w:sz w:val="22"/>
                <w:szCs w:val="22"/>
                <w:shd w:val="clear" w:color="auto" w:fill="FFFFFF"/>
              </w:rPr>
              <w:t>La dotazione finanziaria complessiva passa da 10.000.000</w:t>
            </w:r>
            <w:r w:rsidR="006154B2" w:rsidRPr="00A53136">
              <w:rPr>
                <w:sz w:val="22"/>
                <w:szCs w:val="22"/>
                <w:shd w:val="clear" w:color="auto" w:fill="FFFFFF"/>
              </w:rPr>
              <w:t>,00</w:t>
            </w:r>
            <w:r w:rsidRPr="00A53136">
              <w:rPr>
                <w:sz w:val="22"/>
                <w:szCs w:val="22"/>
                <w:shd w:val="clear" w:color="auto" w:fill="FFFFFF"/>
              </w:rPr>
              <w:t xml:space="preserve"> </w:t>
            </w:r>
            <w:r w:rsidR="006154B2" w:rsidRPr="00A53136">
              <w:rPr>
                <w:sz w:val="22"/>
                <w:szCs w:val="22"/>
                <w:shd w:val="clear" w:color="auto" w:fill="FFFFFF"/>
              </w:rPr>
              <w:t xml:space="preserve">Euro </w:t>
            </w:r>
            <w:r w:rsidRPr="00A53136">
              <w:rPr>
                <w:sz w:val="22"/>
                <w:szCs w:val="22"/>
                <w:shd w:val="clear" w:color="auto" w:fill="FFFFFF"/>
              </w:rPr>
              <w:t>(tutti di quota FEASR) a 1</w:t>
            </w:r>
            <w:r w:rsidR="00425DF6" w:rsidRPr="00A53136">
              <w:rPr>
                <w:sz w:val="22"/>
                <w:szCs w:val="22"/>
                <w:shd w:val="clear" w:color="auto" w:fill="FFFFFF"/>
              </w:rPr>
              <w:t>7</w:t>
            </w:r>
            <w:r w:rsidRPr="00A53136">
              <w:rPr>
                <w:sz w:val="22"/>
                <w:szCs w:val="22"/>
                <w:shd w:val="clear" w:color="auto" w:fill="FFFFFF"/>
              </w:rPr>
              <w:t>.</w:t>
            </w:r>
            <w:r w:rsidR="00425DF6" w:rsidRPr="00A53136">
              <w:rPr>
                <w:sz w:val="22"/>
                <w:szCs w:val="22"/>
                <w:shd w:val="clear" w:color="auto" w:fill="FFFFFF"/>
              </w:rPr>
              <w:t>3</w:t>
            </w:r>
            <w:r w:rsidRPr="00A53136">
              <w:rPr>
                <w:sz w:val="22"/>
                <w:szCs w:val="22"/>
                <w:shd w:val="clear" w:color="auto" w:fill="FFFFFF"/>
              </w:rPr>
              <w:t>00.000</w:t>
            </w:r>
            <w:r w:rsidR="006154B2" w:rsidRPr="00A53136">
              <w:rPr>
                <w:sz w:val="22"/>
                <w:szCs w:val="22"/>
                <w:shd w:val="clear" w:color="auto" w:fill="FFFFFF"/>
              </w:rPr>
              <w:t>,00 Euro</w:t>
            </w:r>
            <w:r w:rsidRPr="00A53136">
              <w:rPr>
                <w:sz w:val="22"/>
                <w:szCs w:val="22"/>
                <w:shd w:val="clear" w:color="auto" w:fill="FFFFFF"/>
              </w:rPr>
              <w:t xml:space="preserve"> (tutti di quota FEASR)</w:t>
            </w:r>
            <w:r w:rsidR="00B86DAE" w:rsidRPr="00A53136">
              <w:rPr>
                <w:sz w:val="22"/>
                <w:szCs w:val="22"/>
                <w:shd w:val="clear" w:color="auto" w:fill="FFFFFF"/>
              </w:rPr>
              <w:t>.</w:t>
            </w:r>
          </w:p>
          <w:p w14:paraId="1AA3EED0" w14:textId="2CFAF2DF" w:rsidR="00612656" w:rsidRPr="00A53136" w:rsidRDefault="00612656" w:rsidP="00612656">
            <w:pPr>
              <w:jc w:val="both"/>
              <w:rPr>
                <w:rFonts w:asciiTheme="minorHAnsi" w:hAnsiTheme="minorHAnsi"/>
                <w:color w:val="auto"/>
                <w:sz w:val="22"/>
                <w:szCs w:val="22"/>
                <w:shd w:val="clear" w:color="auto" w:fill="FFFFFF"/>
              </w:rPr>
            </w:pPr>
          </w:p>
          <w:p w14:paraId="013C2A08" w14:textId="77777777" w:rsidR="00E67E97" w:rsidRPr="00A53136" w:rsidRDefault="00E67E97" w:rsidP="00612656">
            <w:pPr>
              <w:jc w:val="both"/>
              <w:rPr>
                <w:rFonts w:asciiTheme="minorHAnsi" w:hAnsiTheme="minorHAnsi"/>
                <w:color w:val="auto"/>
                <w:sz w:val="22"/>
                <w:szCs w:val="22"/>
                <w:shd w:val="clear" w:color="auto" w:fill="FFFFFF"/>
              </w:rPr>
            </w:pPr>
          </w:p>
          <w:p w14:paraId="43F2D6CF" w14:textId="1F3BA161" w:rsidR="00E67E97" w:rsidRPr="00A53136" w:rsidRDefault="00E67E97" w:rsidP="00612656">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562795D8" w14:textId="7C22E8A9" w:rsidR="00612656" w:rsidRPr="00A53136" w:rsidRDefault="00612656" w:rsidP="00612656">
            <w:pPr>
              <w:jc w:val="both"/>
              <w:rPr>
                <w:rFonts w:asciiTheme="minorHAnsi" w:hAnsiTheme="minorHAnsi"/>
                <w:b/>
                <w:bCs/>
                <w:color w:val="00B050"/>
                <w:sz w:val="22"/>
                <w:szCs w:val="22"/>
                <w:shd w:val="clear" w:color="auto" w:fill="FFFFFF"/>
              </w:rPr>
            </w:pPr>
            <w:r w:rsidRPr="00A53136">
              <w:rPr>
                <w:rFonts w:asciiTheme="minorHAnsi" w:hAnsiTheme="minorHAnsi"/>
                <w:color w:val="auto"/>
                <w:sz w:val="22"/>
                <w:szCs w:val="22"/>
                <w:shd w:val="clear" w:color="auto" w:fill="FFFFFF"/>
              </w:rPr>
              <w:t>La migliore gestione degli effluenti di allevamento resta un obiettivo strategico per l’agricoltura lombarda, per la quale gli agricoltori hanno mostrato un significativo interesse, superiore alle attese. Al fine di dare risposta a questo maggiore interesse, si ritiene opportuno un aumento della dotazione dell’operazione 4.4.03.</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47AC66B8" w14:textId="51F563F4" w:rsidR="00612656" w:rsidRPr="00A53136" w:rsidRDefault="00612656"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Grazie all’aumento della dotazione sarà possibile dare risposta alla significativa domanda di investimenti riscontrata dai beneficiari per investimenti rivolti alla riduzione delle emissioni di ammoniaca in atmosfera.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A03126C" w14:textId="77777777" w:rsidR="00612656" w:rsidRPr="00A53136" w:rsidRDefault="00612656"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L’aumento della dotazione comporta un incremento proporzionale degli indicatori.</w:t>
            </w:r>
          </w:p>
          <w:p w14:paraId="0FD8D4DC" w14:textId="77777777" w:rsidR="006744A5" w:rsidRPr="00A53136" w:rsidRDefault="006744A5" w:rsidP="00612656">
            <w:pPr>
              <w:jc w:val="both"/>
              <w:rPr>
                <w:rFonts w:asciiTheme="minorHAnsi" w:hAnsiTheme="minorHAnsi"/>
                <w:color w:val="auto"/>
                <w:sz w:val="22"/>
                <w:szCs w:val="22"/>
                <w:shd w:val="clear" w:color="auto" w:fill="FFFFFF"/>
              </w:rPr>
            </w:pPr>
          </w:p>
          <w:p w14:paraId="766C8513" w14:textId="6C513C98" w:rsidR="00CE258F" w:rsidRPr="00A53136" w:rsidRDefault="00E747A8" w:rsidP="00E747A8">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operazioni beneficiarie del sostegno agli investimenti (ad es. per lo stoccaggio o trattamento del letame) (4.1, 4,4 e 4.3)</w:t>
            </w:r>
          </w:p>
          <w:p w14:paraId="73E56463" w14:textId="2D264329" w:rsidR="00E747A8" w:rsidRPr="00A53136" w:rsidRDefault="00AA1708" w:rsidP="00E747A8">
            <w:pPr>
              <w:jc w:val="both"/>
              <w:rPr>
                <w:rFonts w:asciiTheme="minorHAnsi" w:hAnsiTheme="minorHAnsi"/>
                <w:strike/>
                <w:color w:val="FF0000"/>
                <w:sz w:val="22"/>
                <w:szCs w:val="22"/>
                <w:shd w:val="clear" w:color="auto" w:fill="FFFFFF"/>
              </w:rPr>
            </w:pPr>
            <w:r w:rsidRPr="00A53136">
              <w:rPr>
                <w:rFonts w:asciiTheme="minorHAnsi" w:hAnsiTheme="minorHAnsi"/>
                <w:strike/>
                <w:color w:val="FF0000"/>
                <w:sz w:val="22"/>
                <w:szCs w:val="22"/>
                <w:shd w:val="clear" w:color="auto" w:fill="FFFFFF"/>
              </w:rPr>
              <w:t>100</w:t>
            </w:r>
            <w:r w:rsidR="005C61DB" w:rsidRPr="00A53136">
              <w:rPr>
                <w:rFonts w:asciiTheme="minorHAnsi" w:hAnsiTheme="minorHAnsi"/>
                <w:color w:val="auto"/>
                <w:sz w:val="22"/>
                <w:szCs w:val="22"/>
                <w:shd w:val="clear" w:color="auto" w:fill="FFFFFF"/>
              </w:rPr>
              <w:t xml:space="preserve"> </w:t>
            </w:r>
            <w:r w:rsidR="005C61DB" w:rsidRPr="00A53136">
              <w:rPr>
                <w:rFonts w:asciiTheme="minorHAnsi" w:hAnsiTheme="minorHAnsi"/>
                <w:color w:val="auto"/>
                <w:sz w:val="22"/>
                <w:szCs w:val="22"/>
                <w:highlight w:val="green"/>
                <w:shd w:val="clear" w:color="auto" w:fill="FFFFFF"/>
              </w:rPr>
              <w:t>1</w:t>
            </w:r>
            <w:r w:rsidR="00425DF6" w:rsidRPr="00A53136">
              <w:rPr>
                <w:rFonts w:asciiTheme="minorHAnsi" w:hAnsiTheme="minorHAnsi"/>
                <w:color w:val="auto"/>
                <w:sz w:val="22"/>
                <w:szCs w:val="22"/>
                <w:highlight w:val="green"/>
                <w:shd w:val="clear" w:color="auto" w:fill="FFFFFF"/>
              </w:rPr>
              <w:t>73</w:t>
            </w:r>
          </w:p>
          <w:p w14:paraId="612BA149" w14:textId="77777777" w:rsidR="00AA1708" w:rsidRPr="00A53136" w:rsidRDefault="00AA1708" w:rsidP="00E747A8">
            <w:pPr>
              <w:jc w:val="both"/>
              <w:rPr>
                <w:rFonts w:asciiTheme="minorHAnsi" w:hAnsiTheme="minorHAnsi"/>
                <w:color w:val="auto"/>
                <w:sz w:val="22"/>
                <w:szCs w:val="22"/>
                <w:shd w:val="clear" w:color="auto" w:fill="FFFFFF"/>
              </w:rPr>
            </w:pPr>
          </w:p>
          <w:p w14:paraId="4B1C7717" w14:textId="0A2D13BF" w:rsidR="00E747A8" w:rsidRPr="00A53136" w:rsidRDefault="006F137E" w:rsidP="00E747A8">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Totale investimenti (pubblici e privati) in EUR</w:t>
            </w:r>
          </w:p>
          <w:p w14:paraId="15A8E31C" w14:textId="5D76435D" w:rsidR="006778D7" w:rsidRPr="00A53136" w:rsidRDefault="00AA1708" w:rsidP="00E747A8">
            <w:pPr>
              <w:jc w:val="both"/>
              <w:rPr>
                <w:rFonts w:asciiTheme="minorHAnsi" w:hAnsiTheme="minorHAnsi"/>
                <w:strike/>
                <w:color w:val="FF0000"/>
                <w:sz w:val="22"/>
                <w:szCs w:val="22"/>
                <w:shd w:val="clear" w:color="auto" w:fill="FFFFFF"/>
              </w:rPr>
            </w:pPr>
            <w:r w:rsidRPr="00A53136">
              <w:rPr>
                <w:rFonts w:asciiTheme="minorHAnsi" w:hAnsiTheme="minorHAnsi"/>
                <w:strike/>
                <w:color w:val="FF0000"/>
                <w:sz w:val="22"/>
                <w:szCs w:val="22"/>
                <w:shd w:val="clear" w:color="auto" w:fill="FFFFFF"/>
              </w:rPr>
              <w:t>12.500.000,00</w:t>
            </w:r>
            <w:r w:rsidR="005C61DB" w:rsidRPr="00A53136">
              <w:rPr>
                <w:rFonts w:asciiTheme="minorHAnsi" w:hAnsiTheme="minorHAnsi"/>
                <w:color w:val="auto"/>
                <w:sz w:val="22"/>
                <w:szCs w:val="22"/>
                <w:shd w:val="clear" w:color="auto" w:fill="FFFFFF"/>
              </w:rPr>
              <w:t xml:space="preserve"> </w:t>
            </w:r>
            <w:r w:rsidR="005C61DB" w:rsidRPr="00A53136">
              <w:rPr>
                <w:rFonts w:asciiTheme="minorHAnsi" w:hAnsiTheme="minorHAnsi"/>
                <w:color w:val="auto"/>
                <w:sz w:val="22"/>
                <w:szCs w:val="22"/>
                <w:highlight w:val="green"/>
                <w:shd w:val="clear" w:color="auto" w:fill="FFFFFF"/>
              </w:rPr>
              <w:t>2</w:t>
            </w:r>
            <w:r w:rsidR="00425DF6" w:rsidRPr="00A53136">
              <w:rPr>
                <w:rFonts w:asciiTheme="minorHAnsi" w:hAnsiTheme="minorHAnsi"/>
                <w:color w:val="auto"/>
                <w:sz w:val="22"/>
                <w:szCs w:val="22"/>
                <w:highlight w:val="green"/>
                <w:shd w:val="clear" w:color="auto" w:fill="FFFFFF"/>
              </w:rPr>
              <w:t>1</w:t>
            </w:r>
            <w:r w:rsidR="005C61DB"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625</w:t>
            </w:r>
            <w:r w:rsidR="005C61DB" w:rsidRPr="00A53136">
              <w:rPr>
                <w:rFonts w:asciiTheme="minorHAnsi" w:hAnsiTheme="minorHAnsi"/>
                <w:color w:val="auto"/>
                <w:sz w:val="22"/>
                <w:szCs w:val="22"/>
                <w:highlight w:val="green"/>
                <w:shd w:val="clear" w:color="auto" w:fill="FFFFFF"/>
              </w:rPr>
              <w:t>.000,00</w:t>
            </w:r>
          </w:p>
          <w:p w14:paraId="6C7D524C" w14:textId="77777777" w:rsidR="006778D7" w:rsidRPr="00A53136" w:rsidRDefault="006778D7" w:rsidP="00E747A8">
            <w:pPr>
              <w:jc w:val="both"/>
              <w:rPr>
                <w:rFonts w:asciiTheme="minorHAnsi" w:hAnsiTheme="minorHAnsi"/>
                <w:color w:val="auto"/>
                <w:sz w:val="22"/>
                <w:szCs w:val="22"/>
                <w:shd w:val="clear" w:color="auto" w:fill="FFFFFF"/>
              </w:rPr>
            </w:pPr>
          </w:p>
          <w:p w14:paraId="63523975" w14:textId="0E05420B" w:rsidR="006778D7" w:rsidRPr="00A53136" w:rsidRDefault="006778D7" w:rsidP="00E747A8">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Totale spesa pubblica in EUR</w:t>
            </w:r>
          </w:p>
          <w:p w14:paraId="01B7134B" w14:textId="1AA81377" w:rsidR="006F137E" w:rsidRPr="00A53136" w:rsidRDefault="00AA1708" w:rsidP="00E747A8">
            <w:pPr>
              <w:jc w:val="both"/>
              <w:rPr>
                <w:rFonts w:asciiTheme="minorHAnsi" w:hAnsiTheme="minorHAnsi"/>
                <w:strike/>
                <w:color w:val="FF0000"/>
                <w:sz w:val="22"/>
                <w:szCs w:val="22"/>
                <w:shd w:val="clear" w:color="auto" w:fill="FFFFFF"/>
              </w:rPr>
            </w:pPr>
            <w:r w:rsidRPr="00A53136">
              <w:rPr>
                <w:rFonts w:asciiTheme="minorHAnsi" w:hAnsiTheme="minorHAnsi"/>
                <w:strike/>
                <w:color w:val="FF0000"/>
                <w:sz w:val="22"/>
                <w:szCs w:val="22"/>
                <w:shd w:val="clear" w:color="auto" w:fill="FFFFFF"/>
              </w:rPr>
              <w:t>10.000.000,00</w:t>
            </w:r>
            <w:r w:rsidR="005C61DB" w:rsidRPr="00A53136">
              <w:rPr>
                <w:rFonts w:asciiTheme="minorHAnsi" w:hAnsiTheme="minorHAnsi"/>
                <w:color w:val="auto"/>
                <w:sz w:val="22"/>
                <w:szCs w:val="22"/>
                <w:shd w:val="clear" w:color="auto" w:fill="FFFFFF"/>
              </w:rPr>
              <w:t xml:space="preserve"> </w:t>
            </w:r>
            <w:r w:rsidR="005C61DB" w:rsidRPr="00A53136">
              <w:rPr>
                <w:rFonts w:asciiTheme="minorHAnsi" w:hAnsiTheme="minorHAnsi"/>
                <w:color w:val="auto"/>
                <w:sz w:val="22"/>
                <w:szCs w:val="22"/>
                <w:highlight w:val="green"/>
                <w:shd w:val="clear" w:color="auto" w:fill="FFFFFF"/>
              </w:rPr>
              <w:t>1</w:t>
            </w:r>
            <w:r w:rsidR="00425DF6" w:rsidRPr="00A53136">
              <w:rPr>
                <w:rFonts w:asciiTheme="minorHAnsi" w:hAnsiTheme="minorHAnsi"/>
                <w:color w:val="auto"/>
                <w:sz w:val="22"/>
                <w:szCs w:val="22"/>
                <w:highlight w:val="green"/>
                <w:shd w:val="clear" w:color="auto" w:fill="FFFFFF"/>
              </w:rPr>
              <w:t>7</w:t>
            </w:r>
            <w:r w:rsidR="005C61DB"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3</w:t>
            </w:r>
            <w:r w:rsidR="005C61DB" w:rsidRPr="00A53136">
              <w:rPr>
                <w:rFonts w:asciiTheme="minorHAnsi" w:hAnsiTheme="minorHAnsi"/>
                <w:color w:val="auto"/>
                <w:sz w:val="22"/>
                <w:szCs w:val="22"/>
                <w:highlight w:val="green"/>
                <w:shd w:val="clear" w:color="auto" w:fill="FFFFFF"/>
              </w:rPr>
              <w:t>00.000,00</w:t>
            </w:r>
          </w:p>
          <w:p w14:paraId="3BED8639" w14:textId="7E329AE0" w:rsidR="00CE258F" w:rsidRPr="00A53136" w:rsidRDefault="00CE258F" w:rsidP="006744A5">
            <w:pPr>
              <w:jc w:val="both"/>
              <w:rPr>
                <w:rFonts w:asciiTheme="minorHAnsi" w:hAnsiTheme="minorHAnsi"/>
                <w:color w:val="auto"/>
                <w:sz w:val="22"/>
                <w:szCs w:val="22"/>
                <w:shd w:val="clear" w:color="auto" w:fill="FFFFFF"/>
              </w:rPr>
            </w:pPr>
          </w:p>
        </w:tc>
      </w:tr>
      <w:tr w:rsidR="001827D8" w:rsidRPr="005C61DB" w14:paraId="3C629E34"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hemeFill="background1"/>
          </w:tcPr>
          <w:p w14:paraId="161A59A4" w14:textId="77777777" w:rsidR="001827D8" w:rsidRPr="00B21613" w:rsidRDefault="001827D8" w:rsidP="00BD7A1D">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0BED96BD" w14:textId="320275EE" w:rsidR="001827D8" w:rsidRPr="00A53136" w:rsidRDefault="001827D8"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Aumento di 2.000.000,00 di </w:t>
            </w:r>
            <w:r w:rsidR="00047399"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 xml:space="preserve">di risorse aggiuntive regionali, di cui al capitolo 12 del PSR all’operazione 4.4.03 </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4BC7FF1" w14:textId="77777777" w:rsidR="001827D8" w:rsidRPr="00B21613" w:rsidRDefault="001827D8" w:rsidP="00BD7A1D">
            <w:pPr>
              <w:jc w:val="both"/>
              <w:rPr>
                <w:rFonts w:asciiTheme="minorHAnsi" w:hAnsiTheme="minorHAnsi"/>
                <w:color w:val="auto"/>
                <w:sz w:val="22"/>
                <w:szCs w:val="22"/>
                <w:shd w:val="clear" w:color="auto" w:fill="FFFFFF"/>
              </w:rPr>
            </w:pPr>
            <w:r w:rsidRPr="00B21613">
              <w:rPr>
                <w:rFonts w:asciiTheme="minorHAnsi" w:hAnsiTheme="minorHAnsi"/>
                <w:color w:val="auto"/>
                <w:sz w:val="22"/>
                <w:szCs w:val="22"/>
                <w:shd w:val="clear" w:color="auto" w:fill="FFFFFF"/>
              </w:rPr>
              <w:t>L’operazione 4.4.3 “Investimenti non produttivi finalizzati alla riduzione di ammoniaca in atmosfera” ha evidenziato un significativo interesse da parte delle imprese agricole. Data la sua valenza ambientale, si ritiene opportuno dare risposta a tale interesse ed aumentare, con le disponibilità di risorse regionali, il numero di interventi che possono essere finanziati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E850BA1" w14:textId="77777777" w:rsidR="001827D8" w:rsidRPr="00B21613" w:rsidRDefault="001827D8" w:rsidP="00BD7A1D">
            <w:pPr>
              <w:jc w:val="both"/>
              <w:rPr>
                <w:rFonts w:asciiTheme="minorHAnsi" w:hAnsiTheme="minorHAnsi"/>
                <w:color w:val="auto"/>
                <w:sz w:val="22"/>
                <w:szCs w:val="22"/>
                <w:shd w:val="clear" w:color="auto" w:fill="FFFFFF"/>
              </w:rPr>
            </w:pPr>
            <w:r w:rsidRPr="00B21613">
              <w:rPr>
                <w:rFonts w:asciiTheme="minorHAnsi" w:hAnsiTheme="minorHAnsi"/>
                <w:color w:val="auto"/>
                <w:sz w:val="22"/>
                <w:szCs w:val="22"/>
                <w:shd w:val="clear" w:color="auto" w:fill="FFFFFF"/>
              </w:rPr>
              <w:t>La modifica consente di aument</w:t>
            </w:r>
            <w:r>
              <w:rPr>
                <w:rFonts w:asciiTheme="minorHAnsi" w:hAnsiTheme="minorHAnsi"/>
                <w:color w:val="auto"/>
                <w:sz w:val="22"/>
                <w:szCs w:val="22"/>
                <w:shd w:val="clear" w:color="auto" w:fill="FFFFFF"/>
              </w:rPr>
              <w:t>are</w:t>
            </w:r>
            <w:r w:rsidRPr="00B21613">
              <w:rPr>
                <w:rFonts w:asciiTheme="minorHAnsi" w:hAnsiTheme="minorHAnsi"/>
                <w:color w:val="auto"/>
                <w:sz w:val="22"/>
                <w:szCs w:val="22"/>
                <w:shd w:val="clear" w:color="auto" w:fill="FFFFFF"/>
              </w:rPr>
              <w:t xml:space="preserve"> il numero di interventi per una migliore gestione degli effluenti da allevamento.</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11BF97B" w14:textId="77777777" w:rsidR="001827D8" w:rsidRPr="00B21613" w:rsidRDefault="001827D8" w:rsidP="00BD7A1D">
            <w:pPr>
              <w:jc w:val="both"/>
              <w:rPr>
                <w:rFonts w:asciiTheme="minorHAnsi" w:hAnsiTheme="minorHAnsi"/>
                <w:color w:val="auto"/>
                <w:sz w:val="22"/>
                <w:szCs w:val="22"/>
                <w:shd w:val="clear" w:color="auto" w:fill="FFFFFF"/>
              </w:rPr>
            </w:pPr>
            <w:r w:rsidRPr="00B21613">
              <w:rPr>
                <w:rFonts w:asciiTheme="minorHAnsi" w:hAnsiTheme="minorHAnsi"/>
                <w:color w:val="auto"/>
                <w:sz w:val="22"/>
                <w:szCs w:val="22"/>
                <w:shd w:val="clear" w:color="auto" w:fill="FFFFFF"/>
              </w:rPr>
              <w:t xml:space="preserve">gli indicatori sono stati modificati in modo proporzionale considerando anche l’incremento di </w:t>
            </w:r>
            <w:r>
              <w:rPr>
                <w:rFonts w:asciiTheme="minorHAnsi" w:hAnsiTheme="minorHAnsi"/>
                <w:color w:val="auto"/>
                <w:sz w:val="22"/>
                <w:szCs w:val="22"/>
                <w:shd w:val="clear" w:color="auto" w:fill="FFFFFF"/>
              </w:rPr>
              <w:t>8</w:t>
            </w:r>
            <w:r w:rsidRPr="00B21613">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8</w:t>
            </w:r>
            <w:r w:rsidRPr="00B21613">
              <w:rPr>
                <w:rFonts w:asciiTheme="minorHAnsi" w:hAnsiTheme="minorHAnsi"/>
                <w:color w:val="auto"/>
                <w:sz w:val="22"/>
                <w:szCs w:val="22"/>
                <w:shd w:val="clear" w:color="auto" w:fill="FFFFFF"/>
              </w:rPr>
              <w:t xml:space="preserve">00.000 euro di fondi euri per l’op 4.4.03. </w:t>
            </w:r>
          </w:p>
          <w:p w14:paraId="793E9CED" w14:textId="77777777" w:rsidR="001827D8" w:rsidRDefault="001827D8" w:rsidP="00BD7A1D">
            <w:pPr>
              <w:jc w:val="both"/>
              <w:rPr>
                <w:rFonts w:asciiTheme="minorHAnsi" w:hAnsiTheme="minorHAnsi"/>
                <w:color w:val="auto"/>
                <w:sz w:val="22"/>
                <w:szCs w:val="22"/>
                <w:highlight w:val="magenta"/>
                <w:shd w:val="clear" w:color="auto" w:fill="FFFFFF"/>
              </w:rPr>
            </w:pPr>
          </w:p>
          <w:p w14:paraId="7217279B" w14:textId="77777777" w:rsidR="001827D8" w:rsidRDefault="001827D8" w:rsidP="00BD7A1D">
            <w:pPr>
              <w:jc w:val="both"/>
              <w:rPr>
                <w:rFonts w:asciiTheme="minorHAnsi" w:hAnsiTheme="minorHAnsi"/>
                <w:color w:val="auto"/>
                <w:sz w:val="22"/>
                <w:szCs w:val="22"/>
                <w:shd w:val="clear" w:color="auto" w:fill="FFFFFF"/>
              </w:rPr>
            </w:pPr>
            <w:r w:rsidRPr="00E747A8">
              <w:rPr>
                <w:rFonts w:asciiTheme="minorHAnsi" w:hAnsiTheme="minorHAnsi"/>
                <w:color w:val="auto"/>
                <w:sz w:val="22"/>
                <w:szCs w:val="22"/>
                <w:shd w:val="clear" w:color="auto" w:fill="FFFFFF"/>
              </w:rPr>
              <w:t>N. di operazioni beneficiarie del sostegno agli</w:t>
            </w:r>
            <w:r>
              <w:rPr>
                <w:rFonts w:asciiTheme="minorHAnsi" w:hAnsiTheme="minorHAnsi"/>
                <w:color w:val="auto"/>
                <w:sz w:val="22"/>
                <w:szCs w:val="22"/>
                <w:shd w:val="clear" w:color="auto" w:fill="FFFFFF"/>
              </w:rPr>
              <w:t xml:space="preserve"> </w:t>
            </w:r>
            <w:r w:rsidRPr="00E747A8">
              <w:rPr>
                <w:rFonts w:asciiTheme="minorHAnsi" w:hAnsiTheme="minorHAnsi"/>
                <w:color w:val="auto"/>
                <w:sz w:val="22"/>
                <w:szCs w:val="22"/>
                <w:shd w:val="clear" w:color="auto" w:fill="FFFFFF"/>
              </w:rPr>
              <w:t>investimenti (ad es. per lo stoccaggio o trattamento del</w:t>
            </w:r>
            <w:r>
              <w:rPr>
                <w:rFonts w:asciiTheme="minorHAnsi" w:hAnsiTheme="minorHAnsi"/>
                <w:color w:val="auto"/>
                <w:sz w:val="22"/>
                <w:szCs w:val="22"/>
                <w:shd w:val="clear" w:color="auto" w:fill="FFFFFF"/>
              </w:rPr>
              <w:t xml:space="preserve"> </w:t>
            </w:r>
            <w:r w:rsidRPr="00E747A8">
              <w:rPr>
                <w:rFonts w:asciiTheme="minorHAnsi" w:hAnsiTheme="minorHAnsi"/>
                <w:color w:val="auto"/>
                <w:sz w:val="22"/>
                <w:szCs w:val="22"/>
                <w:shd w:val="clear" w:color="auto" w:fill="FFFFFF"/>
              </w:rPr>
              <w:t>letame) (4.1, 4,4 e 4.3)</w:t>
            </w:r>
          </w:p>
          <w:p w14:paraId="7D575AB8" w14:textId="6BA39F74" w:rsidR="001827D8" w:rsidRPr="005C61DB" w:rsidRDefault="001827D8" w:rsidP="00BD7A1D">
            <w:pPr>
              <w:jc w:val="both"/>
              <w:rPr>
                <w:rFonts w:asciiTheme="minorHAnsi" w:hAnsiTheme="minorHAnsi"/>
                <w:strike/>
                <w:color w:val="FF0000"/>
                <w:sz w:val="22"/>
                <w:szCs w:val="22"/>
                <w:shd w:val="clear" w:color="auto" w:fill="FFFFFF"/>
              </w:rPr>
            </w:pPr>
            <w:r w:rsidRPr="005C61DB">
              <w:rPr>
                <w:rFonts w:asciiTheme="minorHAnsi" w:hAnsiTheme="minorHAnsi"/>
                <w:strike/>
                <w:color w:val="FF0000"/>
                <w:sz w:val="22"/>
                <w:szCs w:val="22"/>
                <w:shd w:val="clear" w:color="auto" w:fill="FFFFFF"/>
              </w:rPr>
              <w:t>1</w:t>
            </w:r>
            <w:r w:rsidR="00425DF6">
              <w:rPr>
                <w:rFonts w:asciiTheme="minorHAnsi" w:hAnsiTheme="minorHAnsi"/>
                <w:strike/>
                <w:color w:val="FF0000"/>
                <w:sz w:val="22"/>
                <w:szCs w:val="22"/>
                <w:shd w:val="clear" w:color="auto" w:fill="FFFFFF"/>
              </w:rPr>
              <w:t>73</w:t>
            </w:r>
            <w:r w:rsidRPr="005C61DB">
              <w:rPr>
                <w:rFonts w:asciiTheme="minorHAnsi" w:hAnsiTheme="minorHAnsi"/>
                <w:color w:val="auto"/>
                <w:sz w:val="22"/>
                <w:szCs w:val="22"/>
                <w:shd w:val="clear" w:color="auto" w:fill="FFFFFF"/>
              </w:rPr>
              <w:t xml:space="preserve"> </w:t>
            </w:r>
            <w:r w:rsidR="00425DF6">
              <w:rPr>
                <w:rFonts w:asciiTheme="minorHAnsi" w:hAnsiTheme="minorHAnsi"/>
                <w:color w:val="auto"/>
                <w:sz w:val="22"/>
                <w:szCs w:val="22"/>
                <w:highlight w:val="green"/>
                <w:shd w:val="clear" w:color="auto" w:fill="FFFFFF"/>
              </w:rPr>
              <w:t>193</w:t>
            </w:r>
          </w:p>
          <w:p w14:paraId="1B4036F6" w14:textId="77777777" w:rsidR="001827D8" w:rsidRDefault="001827D8" w:rsidP="00BD7A1D">
            <w:pPr>
              <w:jc w:val="both"/>
              <w:rPr>
                <w:rFonts w:asciiTheme="minorHAnsi" w:hAnsiTheme="minorHAnsi"/>
                <w:color w:val="auto"/>
                <w:sz w:val="22"/>
                <w:szCs w:val="22"/>
                <w:shd w:val="clear" w:color="auto" w:fill="FFFFFF"/>
              </w:rPr>
            </w:pPr>
          </w:p>
          <w:p w14:paraId="0989476C" w14:textId="77777777" w:rsidR="001827D8" w:rsidRDefault="001827D8" w:rsidP="00BD7A1D">
            <w:pPr>
              <w:jc w:val="both"/>
              <w:rPr>
                <w:rFonts w:asciiTheme="minorHAnsi" w:hAnsiTheme="minorHAnsi"/>
                <w:color w:val="auto"/>
                <w:sz w:val="22"/>
                <w:szCs w:val="22"/>
                <w:shd w:val="clear" w:color="auto" w:fill="FFFFFF"/>
              </w:rPr>
            </w:pPr>
            <w:r w:rsidRPr="006F137E">
              <w:rPr>
                <w:rFonts w:asciiTheme="minorHAnsi" w:hAnsiTheme="minorHAnsi"/>
                <w:color w:val="auto"/>
                <w:sz w:val="22"/>
                <w:szCs w:val="22"/>
                <w:shd w:val="clear" w:color="auto" w:fill="FFFFFF"/>
              </w:rPr>
              <w:t>Totale investimenti (pubblici e privati) in EUR</w:t>
            </w:r>
          </w:p>
          <w:p w14:paraId="7285BBB8" w14:textId="49259596" w:rsidR="001827D8" w:rsidRPr="005C61DB" w:rsidRDefault="001827D8" w:rsidP="00BD7A1D">
            <w:pPr>
              <w:jc w:val="both"/>
              <w:rPr>
                <w:rFonts w:asciiTheme="minorHAnsi" w:hAnsiTheme="minorHAnsi"/>
                <w:strike/>
                <w:color w:val="FF0000"/>
                <w:sz w:val="22"/>
                <w:szCs w:val="22"/>
                <w:shd w:val="clear" w:color="auto" w:fill="FFFFFF"/>
              </w:rPr>
            </w:pPr>
            <w:r>
              <w:rPr>
                <w:rFonts w:asciiTheme="minorHAnsi" w:hAnsiTheme="minorHAnsi"/>
                <w:strike/>
                <w:color w:val="FF0000"/>
                <w:sz w:val="22"/>
                <w:szCs w:val="22"/>
                <w:shd w:val="clear" w:color="auto" w:fill="FFFFFF"/>
              </w:rPr>
              <w:t>2</w:t>
            </w:r>
            <w:r w:rsidR="00425DF6">
              <w:rPr>
                <w:rFonts w:asciiTheme="minorHAnsi" w:hAnsiTheme="minorHAnsi"/>
                <w:strike/>
                <w:color w:val="FF0000"/>
                <w:sz w:val="22"/>
                <w:szCs w:val="22"/>
                <w:shd w:val="clear" w:color="auto" w:fill="FFFFFF"/>
              </w:rPr>
              <w:t>1</w:t>
            </w:r>
            <w:r w:rsidRPr="005C61DB">
              <w:rPr>
                <w:rFonts w:asciiTheme="minorHAnsi" w:hAnsiTheme="minorHAnsi"/>
                <w:strike/>
                <w:color w:val="FF0000"/>
                <w:sz w:val="22"/>
                <w:szCs w:val="22"/>
                <w:shd w:val="clear" w:color="auto" w:fill="FFFFFF"/>
              </w:rPr>
              <w:t>.</w:t>
            </w:r>
            <w:r w:rsidR="00425DF6">
              <w:rPr>
                <w:rFonts w:asciiTheme="minorHAnsi" w:hAnsiTheme="minorHAnsi"/>
                <w:strike/>
                <w:color w:val="FF0000"/>
                <w:sz w:val="22"/>
                <w:szCs w:val="22"/>
                <w:shd w:val="clear" w:color="auto" w:fill="FFFFFF"/>
              </w:rPr>
              <w:t>625</w:t>
            </w:r>
            <w:r w:rsidRPr="005C61DB">
              <w:rPr>
                <w:rFonts w:asciiTheme="minorHAnsi" w:hAnsiTheme="minorHAnsi"/>
                <w:strike/>
                <w:color w:val="FF0000"/>
                <w:sz w:val="22"/>
                <w:szCs w:val="22"/>
                <w:shd w:val="clear" w:color="auto" w:fill="FFFFFF"/>
              </w:rPr>
              <w:t>.000,00</w:t>
            </w:r>
            <w:r w:rsidRPr="005C61DB">
              <w:rPr>
                <w:rFonts w:asciiTheme="minorHAnsi" w:hAnsiTheme="minorHAnsi"/>
                <w:color w:val="auto"/>
                <w:sz w:val="22"/>
                <w:szCs w:val="22"/>
                <w:shd w:val="clear" w:color="auto" w:fill="FFFFFF"/>
              </w:rPr>
              <w:t xml:space="preserve"> </w:t>
            </w:r>
            <w:r w:rsidRPr="005C61DB">
              <w:rPr>
                <w:rFonts w:asciiTheme="minorHAnsi" w:hAnsiTheme="minorHAnsi"/>
                <w:color w:val="auto"/>
                <w:sz w:val="22"/>
                <w:szCs w:val="22"/>
                <w:highlight w:val="green"/>
                <w:shd w:val="clear" w:color="auto" w:fill="FFFFFF"/>
              </w:rPr>
              <w:t>2</w:t>
            </w:r>
            <w:r w:rsidR="00425DF6">
              <w:rPr>
                <w:rFonts w:asciiTheme="minorHAnsi" w:hAnsiTheme="minorHAnsi"/>
                <w:color w:val="auto"/>
                <w:sz w:val="22"/>
                <w:szCs w:val="22"/>
                <w:highlight w:val="green"/>
                <w:shd w:val="clear" w:color="auto" w:fill="FFFFFF"/>
              </w:rPr>
              <w:t>4</w:t>
            </w:r>
            <w:r w:rsidRPr="005C61DB">
              <w:rPr>
                <w:rFonts w:asciiTheme="minorHAnsi" w:hAnsiTheme="minorHAnsi"/>
                <w:color w:val="auto"/>
                <w:sz w:val="22"/>
                <w:szCs w:val="22"/>
                <w:highlight w:val="green"/>
                <w:shd w:val="clear" w:color="auto" w:fill="FFFFFF"/>
              </w:rPr>
              <w:t>.</w:t>
            </w:r>
            <w:r w:rsidR="00425DF6">
              <w:rPr>
                <w:rFonts w:asciiTheme="minorHAnsi" w:hAnsiTheme="minorHAnsi"/>
                <w:color w:val="auto"/>
                <w:sz w:val="22"/>
                <w:szCs w:val="22"/>
                <w:highlight w:val="green"/>
                <w:shd w:val="clear" w:color="auto" w:fill="FFFFFF"/>
              </w:rPr>
              <w:t>125</w:t>
            </w:r>
            <w:r w:rsidRPr="005C61DB">
              <w:rPr>
                <w:rFonts w:asciiTheme="minorHAnsi" w:hAnsiTheme="minorHAnsi"/>
                <w:color w:val="auto"/>
                <w:sz w:val="22"/>
                <w:szCs w:val="22"/>
                <w:highlight w:val="green"/>
                <w:shd w:val="clear" w:color="auto" w:fill="FFFFFF"/>
              </w:rPr>
              <w:t>.000,00</w:t>
            </w:r>
          </w:p>
          <w:p w14:paraId="0F7F789C" w14:textId="77777777" w:rsidR="001827D8" w:rsidRDefault="001827D8" w:rsidP="00BD7A1D">
            <w:pPr>
              <w:jc w:val="both"/>
              <w:rPr>
                <w:rFonts w:asciiTheme="minorHAnsi" w:hAnsiTheme="minorHAnsi"/>
                <w:color w:val="auto"/>
                <w:sz w:val="22"/>
                <w:szCs w:val="22"/>
                <w:shd w:val="clear" w:color="auto" w:fill="FFFFFF"/>
              </w:rPr>
            </w:pPr>
          </w:p>
          <w:p w14:paraId="2842A867" w14:textId="77777777" w:rsidR="001827D8" w:rsidRDefault="001827D8" w:rsidP="00BD7A1D">
            <w:pPr>
              <w:jc w:val="both"/>
              <w:rPr>
                <w:rFonts w:asciiTheme="minorHAnsi" w:hAnsiTheme="minorHAnsi"/>
                <w:color w:val="auto"/>
                <w:sz w:val="22"/>
                <w:szCs w:val="22"/>
                <w:shd w:val="clear" w:color="auto" w:fill="FFFFFF"/>
              </w:rPr>
            </w:pPr>
            <w:r w:rsidRPr="006778D7">
              <w:rPr>
                <w:rFonts w:asciiTheme="minorHAnsi" w:hAnsiTheme="minorHAnsi"/>
                <w:color w:val="auto"/>
                <w:sz w:val="22"/>
                <w:szCs w:val="22"/>
                <w:shd w:val="clear" w:color="auto" w:fill="FFFFFF"/>
              </w:rPr>
              <w:t>Totale spesa pubblica in EUR</w:t>
            </w:r>
          </w:p>
          <w:p w14:paraId="204345F2" w14:textId="62BDF8C1" w:rsidR="001827D8" w:rsidRPr="002E33D7" w:rsidRDefault="001827D8" w:rsidP="00BD7A1D">
            <w:pPr>
              <w:jc w:val="both"/>
              <w:rPr>
                <w:rFonts w:asciiTheme="minorHAnsi" w:hAnsiTheme="minorHAnsi"/>
                <w:strike/>
                <w:color w:val="FF0000"/>
                <w:sz w:val="22"/>
                <w:szCs w:val="22"/>
                <w:shd w:val="clear" w:color="auto" w:fill="FFFFFF"/>
              </w:rPr>
            </w:pPr>
            <w:r w:rsidRPr="005C61DB">
              <w:rPr>
                <w:rFonts w:asciiTheme="minorHAnsi" w:hAnsiTheme="minorHAnsi"/>
                <w:strike/>
                <w:color w:val="FF0000"/>
                <w:sz w:val="22"/>
                <w:szCs w:val="22"/>
                <w:shd w:val="clear" w:color="auto" w:fill="FFFFFF"/>
              </w:rPr>
              <w:t>1</w:t>
            </w:r>
            <w:r w:rsidR="00425DF6">
              <w:rPr>
                <w:rFonts w:asciiTheme="minorHAnsi" w:hAnsiTheme="minorHAnsi"/>
                <w:strike/>
                <w:color w:val="FF0000"/>
                <w:sz w:val="22"/>
                <w:szCs w:val="22"/>
                <w:shd w:val="clear" w:color="auto" w:fill="FFFFFF"/>
              </w:rPr>
              <w:t>7</w:t>
            </w:r>
            <w:r w:rsidRPr="005C61DB">
              <w:rPr>
                <w:rFonts w:asciiTheme="minorHAnsi" w:hAnsiTheme="minorHAnsi"/>
                <w:strike/>
                <w:color w:val="FF0000"/>
                <w:sz w:val="22"/>
                <w:szCs w:val="22"/>
                <w:shd w:val="clear" w:color="auto" w:fill="FFFFFF"/>
              </w:rPr>
              <w:t>.</w:t>
            </w:r>
            <w:r w:rsidR="00425DF6">
              <w:rPr>
                <w:rFonts w:asciiTheme="minorHAnsi" w:hAnsiTheme="minorHAnsi"/>
                <w:strike/>
                <w:color w:val="FF0000"/>
                <w:sz w:val="22"/>
                <w:szCs w:val="22"/>
                <w:shd w:val="clear" w:color="auto" w:fill="FFFFFF"/>
              </w:rPr>
              <w:t>3</w:t>
            </w:r>
            <w:r w:rsidRPr="005C61DB">
              <w:rPr>
                <w:rFonts w:asciiTheme="minorHAnsi" w:hAnsiTheme="minorHAnsi"/>
                <w:strike/>
                <w:color w:val="FF0000"/>
                <w:sz w:val="22"/>
                <w:szCs w:val="22"/>
                <w:shd w:val="clear" w:color="auto" w:fill="FFFFFF"/>
              </w:rPr>
              <w:t>00.000,00</w:t>
            </w:r>
            <w:r w:rsidRPr="005C61DB">
              <w:rPr>
                <w:rFonts w:asciiTheme="minorHAnsi" w:hAnsiTheme="minorHAnsi"/>
                <w:color w:val="auto"/>
                <w:sz w:val="22"/>
                <w:szCs w:val="22"/>
                <w:shd w:val="clear" w:color="auto" w:fill="FFFFFF"/>
              </w:rPr>
              <w:t xml:space="preserve"> </w:t>
            </w:r>
            <w:r w:rsidR="00425DF6">
              <w:rPr>
                <w:rFonts w:asciiTheme="minorHAnsi" w:hAnsiTheme="minorHAnsi"/>
                <w:color w:val="auto"/>
                <w:sz w:val="22"/>
                <w:szCs w:val="22"/>
                <w:highlight w:val="green"/>
                <w:shd w:val="clear" w:color="auto" w:fill="FFFFFF"/>
              </w:rPr>
              <w:t>19</w:t>
            </w:r>
            <w:r w:rsidRPr="005C61DB">
              <w:rPr>
                <w:rFonts w:asciiTheme="minorHAnsi" w:hAnsiTheme="minorHAnsi"/>
                <w:color w:val="auto"/>
                <w:sz w:val="22"/>
                <w:szCs w:val="22"/>
                <w:highlight w:val="green"/>
                <w:shd w:val="clear" w:color="auto" w:fill="FFFFFF"/>
              </w:rPr>
              <w:t>.</w:t>
            </w:r>
            <w:r w:rsidR="00425DF6">
              <w:rPr>
                <w:rFonts w:asciiTheme="minorHAnsi" w:hAnsiTheme="minorHAnsi"/>
                <w:color w:val="auto"/>
                <w:sz w:val="22"/>
                <w:szCs w:val="22"/>
                <w:highlight w:val="green"/>
                <w:shd w:val="clear" w:color="auto" w:fill="FFFFFF"/>
              </w:rPr>
              <w:t>3</w:t>
            </w:r>
            <w:r w:rsidRPr="005C61DB">
              <w:rPr>
                <w:rFonts w:asciiTheme="minorHAnsi" w:hAnsiTheme="minorHAnsi"/>
                <w:color w:val="auto"/>
                <w:sz w:val="22"/>
                <w:szCs w:val="22"/>
                <w:highlight w:val="green"/>
                <w:shd w:val="clear" w:color="auto" w:fill="FFFFFF"/>
              </w:rPr>
              <w:t>00.000,00</w:t>
            </w:r>
          </w:p>
          <w:p w14:paraId="4FDF162D" w14:textId="77777777" w:rsidR="001827D8" w:rsidRPr="00B21613" w:rsidRDefault="001827D8" w:rsidP="00BD7A1D">
            <w:pPr>
              <w:jc w:val="both"/>
              <w:rPr>
                <w:rFonts w:asciiTheme="minorHAnsi" w:hAnsiTheme="minorHAnsi"/>
                <w:color w:val="auto"/>
                <w:sz w:val="22"/>
                <w:szCs w:val="22"/>
                <w:shd w:val="clear" w:color="auto" w:fill="FFFFFF"/>
              </w:rPr>
            </w:pPr>
          </w:p>
        </w:tc>
      </w:tr>
      <w:tr w:rsidR="0025466B" w:rsidRPr="00084EC2" w14:paraId="58779997"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65551AD6" w14:textId="0F87223C" w:rsidR="0025466B" w:rsidRPr="00084EC2" w:rsidRDefault="005A1C44" w:rsidP="00BD7A1D">
            <w:pPr>
              <w:pStyle w:val="Contenutotabella"/>
              <w:jc w:val="both"/>
              <w:rPr>
                <w:rFonts w:asciiTheme="minorHAnsi" w:hAnsiTheme="minorHAnsi"/>
                <w:b/>
                <w:bCs/>
                <w:color w:val="0070C0"/>
                <w:sz w:val="22"/>
                <w:szCs w:val="22"/>
              </w:rPr>
            </w:pPr>
            <w:r>
              <w:rPr>
                <w:rFonts w:asciiTheme="minorHAnsi" w:hAnsiTheme="minorHAnsi"/>
                <w:b/>
                <w:bCs/>
                <w:color w:val="0070C0"/>
                <w:sz w:val="22"/>
                <w:szCs w:val="22"/>
              </w:rPr>
              <w:t xml:space="preserve"> </w:t>
            </w: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A073EAE" w14:textId="430FBE9E" w:rsidR="0025466B" w:rsidRPr="00A53136" w:rsidRDefault="00425DF6"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w:t>
            </w:r>
            <w:r w:rsidR="0025466B" w:rsidRPr="00A53136">
              <w:rPr>
                <w:rFonts w:asciiTheme="minorHAnsi" w:hAnsiTheme="minorHAnsi"/>
                <w:color w:val="auto"/>
                <w:sz w:val="22"/>
                <w:szCs w:val="22"/>
                <w:shd w:val="clear" w:color="auto" w:fill="FFFFFF"/>
              </w:rPr>
              <w:t xml:space="preserve"> delle risorse EURI s</w:t>
            </w:r>
            <w:r w:rsidR="00131F3F" w:rsidRPr="00A53136">
              <w:rPr>
                <w:rFonts w:asciiTheme="minorHAnsi" w:hAnsiTheme="minorHAnsi"/>
                <w:color w:val="auto"/>
                <w:sz w:val="22"/>
                <w:szCs w:val="22"/>
                <w:shd w:val="clear" w:color="auto" w:fill="FFFFFF"/>
              </w:rPr>
              <w:t>ull’</w:t>
            </w:r>
            <w:r w:rsidR="0025466B" w:rsidRPr="00A53136">
              <w:rPr>
                <w:rFonts w:asciiTheme="minorHAnsi" w:hAnsiTheme="minorHAnsi"/>
                <w:color w:val="auto"/>
                <w:sz w:val="22"/>
                <w:szCs w:val="22"/>
                <w:shd w:val="clear" w:color="auto" w:fill="FFFFFF"/>
              </w:rPr>
              <w:t xml:space="preserve">operazione 6.1.01 per </w:t>
            </w:r>
            <w:r w:rsidRPr="00A53136">
              <w:rPr>
                <w:rFonts w:asciiTheme="minorHAnsi" w:hAnsiTheme="minorHAnsi"/>
                <w:color w:val="auto"/>
                <w:sz w:val="22"/>
                <w:szCs w:val="22"/>
                <w:shd w:val="clear" w:color="auto" w:fill="FFFFFF"/>
              </w:rPr>
              <w:t>940</w:t>
            </w:r>
            <w:r w:rsidR="0025466B" w:rsidRPr="00A53136">
              <w:rPr>
                <w:rFonts w:asciiTheme="minorHAnsi" w:hAnsiTheme="minorHAnsi"/>
                <w:color w:val="auto"/>
                <w:sz w:val="22"/>
                <w:szCs w:val="22"/>
                <w:shd w:val="clear" w:color="auto" w:fill="FFFFFF"/>
              </w:rPr>
              <w:t>.000</w:t>
            </w:r>
            <w:r w:rsidR="006F255D" w:rsidRPr="00A53136">
              <w:rPr>
                <w:rFonts w:asciiTheme="minorHAnsi" w:hAnsiTheme="minorHAnsi"/>
                <w:color w:val="auto"/>
                <w:sz w:val="22"/>
                <w:szCs w:val="22"/>
                <w:shd w:val="clear" w:color="auto" w:fill="FFFFFF"/>
              </w:rPr>
              <w:t>,00</w:t>
            </w:r>
            <w:r w:rsidR="00457EA5" w:rsidRPr="00A53136">
              <w:rPr>
                <w:rFonts w:asciiTheme="minorHAnsi" w:hAnsiTheme="minorHAnsi"/>
                <w:color w:val="auto"/>
                <w:sz w:val="22"/>
                <w:szCs w:val="22"/>
                <w:shd w:val="clear" w:color="auto" w:fill="FFFFFF"/>
              </w:rPr>
              <w:t xml:space="preserve"> Euro</w:t>
            </w:r>
            <w:r w:rsidR="0025466B" w:rsidRPr="00A53136">
              <w:rPr>
                <w:rFonts w:asciiTheme="minorHAnsi" w:hAnsiTheme="minorHAnsi"/>
                <w:color w:val="auto"/>
                <w:sz w:val="22"/>
                <w:szCs w:val="22"/>
                <w:shd w:val="clear" w:color="auto" w:fill="FFFFFF"/>
              </w:rPr>
              <w:t xml:space="preserve"> (tutte di quota FEASR)</w:t>
            </w:r>
            <w:r w:rsidR="005A7B04"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shd w:val="clear" w:color="auto" w:fill="FFFFFF"/>
              </w:rPr>
              <w:t>provenienti dall’operazione 16.2.01 per la parte della FA 2A</w:t>
            </w:r>
            <w:r w:rsidR="002B5BB9" w:rsidRPr="00A53136">
              <w:rPr>
                <w:rFonts w:asciiTheme="minorHAnsi" w:hAnsiTheme="minorHAnsi"/>
                <w:color w:val="auto"/>
                <w:sz w:val="22"/>
                <w:szCs w:val="22"/>
                <w:shd w:val="clear" w:color="auto" w:fill="FFFFFF"/>
              </w:rPr>
              <w:t>.</w:t>
            </w:r>
          </w:p>
          <w:p w14:paraId="7056E36B" w14:textId="50D47A1B" w:rsidR="002B5BB9" w:rsidRPr="00A53136" w:rsidRDefault="002B5BB9"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EURI passa da 16.300.000</w:t>
            </w:r>
            <w:r w:rsidR="00047399"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047399"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 xml:space="preserve">a </w:t>
            </w:r>
            <w:r w:rsidR="000A2ECD" w:rsidRPr="00A53136">
              <w:rPr>
                <w:rFonts w:asciiTheme="minorHAnsi" w:hAnsiTheme="minorHAnsi"/>
                <w:color w:val="auto"/>
                <w:sz w:val="22"/>
                <w:szCs w:val="22"/>
                <w:shd w:val="clear" w:color="auto" w:fill="FFFFFF"/>
              </w:rPr>
              <w:t>1</w:t>
            </w:r>
            <w:r w:rsidR="00425DF6" w:rsidRPr="00A53136">
              <w:rPr>
                <w:rFonts w:asciiTheme="minorHAnsi" w:hAnsiTheme="minorHAnsi"/>
                <w:color w:val="auto"/>
                <w:sz w:val="22"/>
                <w:szCs w:val="22"/>
                <w:shd w:val="clear" w:color="auto" w:fill="FFFFFF"/>
              </w:rPr>
              <w:t>7</w:t>
            </w:r>
            <w:r w:rsidR="000A2ECD" w:rsidRPr="00A53136">
              <w:rPr>
                <w:rFonts w:asciiTheme="minorHAnsi" w:hAnsiTheme="minorHAnsi"/>
                <w:color w:val="auto"/>
                <w:sz w:val="22"/>
                <w:szCs w:val="22"/>
                <w:shd w:val="clear" w:color="auto" w:fill="FFFFFF"/>
              </w:rPr>
              <w:t>.</w:t>
            </w:r>
            <w:r w:rsidR="00425DF6" w:rsidRPr="00A53136">
              <w:rPr>
                <w:rFonts w:asciiTheme="minorHAnsi" w:hAnsiTheme="minorHAnsi"/>
                <w:color w:val="auto"/>
                <w:sz w:val="22"/>
                <w:szCs w:val="22"/>
                <w:shd w:val="clear" w:color="auto" w:fill="FFFFFF"/>
              </w:rPr>
              <w:t>2</w:t>
            </w:r>
            <w:r w:rsidR="000A2ECD" w:rsidRPr="00A53136">
              <w:rPr>
                <w:rFonts w:asciiTheme="minorHAnsi" w:hAnsiTheme="minorHAnsi"/>
                <w:color w:val="auto"/>
                <w:sz w:val="22"/>
                <w:szCs w:val="22"/>
                <w:shd w:val="clear" w:color="auto" w:fill="FFFFFF"/>
              </w:rPr>
              <w:t>40.000</w:t>
            </w:r>
            <w:r w:rsidR="00047399" w:rsidRPr="00A53136">
              <w:rPr>
                <w:rFonts w:asciiTheme="minorHAnsi" w:hAnsiTheme="minorHAnsi"/>
                <w:color w:val="auto"/>
                <w:sz w:val="22"/>
                <w:szCs w:val="22"/>
                <w:shd w:val="clear" w:color="auto" w:fill="FFFFFF"/>
              </w:rPr>
              <w:t>,00</w:t>
            </w:r>
            <w:r w:rsidR="000A2ECD" w:rsidRPr="00A53136">
              <w:rPr>
                <w:rFonts w:asciiTheme="minorHAnsi" w:hAnsiTheme="minorHAnsi"/>
                <w:color w:val="auto"/>
                <w:sz w:val="22"/>
                <w:szCs w:val="22"/>
                <w:shd w:val="clear" w:color="auto" w:fill="FFFFFF"/>
              </w:rPr>
              <w:t xml:space="preserve"> </w:t>
            </w:r>
            <w:r w:rsidR="00047399" w:rsidRPr="00A53136">
              <w:rPr>
                <w:rFonts w:asciiTheme="minorHAnsi" w:hAnsiTheme="minorHAnsi"/>
                <w:color w:val="auto"/>
                <w:sz w:val="22"/>
                <w:szCs w:val="22"/>
                <w:shd w:val="clear" w:color="auto" w:fill="FFFFFF"/>
              </w:rPr>
              <w:t>Euro</w:t>
            </w:r>
            <w:r w:rsidR="000A2ECD" w:rsidRPr="00A53136">
              <w:rPr>
                <w:rFonts w:asciiTheme="minorHAnsi" w:hAnsiTheme="minorHAnsi"/>
                <w:color w:val="auto"/>
                <w:sz w:val="22"/>
                <w:szCs w:val="22"/>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505F6E3D" w14:textId="1CE5D001" w:rsidR="0025466B" w:rsidRPr="00A53136" w:rsidRDefault="0025466B"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modifica si rende necessaria per allocare </w:t>
            </w:r>
            <w:r w:rsidR="00425DF6" w:rsidRPr="00A53136">
              <w:rPr>
                <w:rFonts w:asciiTheme="minorHAnsi" w:hAnsiTheme="minorHAnsi"/>
                <w:color w:val="auto"/>
                <w:sz w:val="22"/>
                <w:szCs w:val="22"/>
                <w:shd w:val="clear" w:color="auto" w:fill="FFFFFF"/>
              </w:rPr>
              <w:t>sull’operazione risorse necessarie ad aumentare il numero di giovani beneficiari, alla luce dell’elevata domanda evidenziata dall’ultimo bando e coerentemente con la strategia del PSR, che vede nel ricambio generazionale un importante obiettivo.</w:t>
            </w:r>
          </w:p>
          <w:p w14:paraId="7815096D" w14:textId="68EC9BD7" w:rsidR="0025466B" w:rsidRPr="00A53136" w:rsidRDefault="0025466B" w:rsidP="00BD7A1D">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A1790AF" w14:textId="7ADEFCCA" w:rsidR="0025466B" w:rsidRPr="00A53136" w:rsidRDefault="00425DF6"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del target previsto per l’operazione.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9AE3728" w14:textId="46A1BF3D" w:rsidR="0025466B" w:rsidRPr="00A53136" w:rsidRDefault="0025466B"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Gli indicatori sono modificati proporzionalmente alla variazione delle risorse sulla base dei premi aumentati con la modifica 6 del PSR.</w:t>
            </w:r>
          </w:p>
          <w:p w14:paraId="73BA37F5" w14:textId="77777777" w:rsidR="0025466B" w:rsidRPr="00A53136" w:rsidRDefault="0025466B" w:rsidP="00BD7A1D">
            <w:pPr>
              <w:jc w:val="both"/>
              <w:rPr>
                <w:rFonts w:asciiTheme="minorHAnsi" w:hAnsiTheme="minorHAnsi"/>
                <w:color w:val="auto"/>
                <w:sz w:val="22"/>
                <w:szCs w:val="22"/>
                <w:shd w:val="clear" w:color="auto" w:fill="FFFFFF"/>
              </w:rPr>
            </w:pPr>
          </w:p>
          <w:p w14:paraId="517A1BB3" w14:textId="2DF7B5CB"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beneficiari (aziende) che percepiscono aiuti per l'avviamento dei giovani agricoltori (6.1)</w:t>
            </w:r>
          </w:p>
          <w:p w14:paraId="192BF7A7" w14:textId="16CAAC52"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1.500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w:t>
            </w:r>
            <w:r w:rsidR="00425DF6" w:rsidRPr="00A53136">
              <w:rPr>
                <w:rFonts w:asciiTheme="minorHAnsi" w:hAnsiTheme="minorHAnsi"/>
                <w:color w:val="auto"/>
                <w:sz w:val="22"/>
                <w:szCs w:val="22"/>
                <w:highlight w:val="green"/>
                <w:shd w:val="clear" w:color="auto" w:fill="FFFFFF"/>
              </w:rPr>
              <w:t>520</w:t>
            </w:r>
          </w:p>
          <w:p w14:paraId="0470A9D7" w14:textId="5A515829"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Di cui Euri </w:t>
            </w:r>
            <w:r w:rsidRPr="00A53136">
              <w:rPr>
                <w:rFonts w:asciiTheme="minorHAnsi" w:hAnsiTheme="minorHAnsi"/>
                <w:strike/>
                <w:color w:val="FF0000"/>
                <w:sz w:val="22"/>
                <w:szCs w:val="22"/>
                <w:shd w:val="clear" w:color="auto" w:fill="FFFFFF"/>
              </w:rPr>
              <w:t>345</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3</w:t>
            </w:r>
            <w:r w:rsidR="00425DF6" w:rsidRPr="00A53136">
              <w:rPr>
                <w:rFonts w:asciiTheme="minorHAnsi" w:hAnsiTheme="minorHAnsi"/>
                <w:color w:val="auto"/>
                <w:sz w:val="22"/>
                <w:szCs w:val="22"/>
                <w:highlight w:val="green"/>
                <w:shd w:val="clear" w:color="auto" w:fill="FFFFFF"/>
              </w:rPr>
              <w:t>65</w:t>
            </w:r>
          </w:p>
          <w:p w14:paraId="664B0D64" w14:textId="77777777" w:rsidR="0025466B" w:rsidRPr="00A53136" w:rsidRDefault="0025466B" w:rsidP="0025466B">
            <w:pPr>
              <w:jc w:val="both"/>
              <w:rPr>
                <w:rFonts w:asciiTheme="minorHAnsi" w:hAnsiTheme="minorHAnsi"/>
                <w:color w:val="auto"/>
                <w:sz w:val="22"/>
                <w:szCs w:val="22"/>
                <w:shd w:val="clear" w:color="auto" w:fill="FFFFFF"/>
              </w:rPr>
            </w:pPr>
          </w:p>
          <w:p w14:paraId="57B0AD49" w14:textId="77777777"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Totale investimenti (pubblici e privati) in EUR </w:t>
            </w:r>
          </w:p>
          <w:p w14:paraId="45EFB615" w14:textId="72109C5D" w:rsidR="0025466B" w:rsidRPr="00A53136" w:rsidRDefault="0025466B" w:rsidP="0025466B">
            <w:pPr>
              <w:jc w:val="both"/>
              <w:rPr>
                <w:rFonts w:asciiTheme="minorHAnsi" w:hAnsiTheme="minorHAnsi"/>
                <w:strike/>
                <w:color w:val="auto"/>
                <w:sz w:val="22"/>
                <w:szCs w:val="22"/>
                <w:shd w:val="clear" w:color="auto" w:fill="FFFFFF"/>
              </w:rPr>
            </w:pPr>
            <w:r w:rsidRPr="00A53136">
              <w:rPr>
                <w:rFonts w:asciiTheme="minorHAnsi" w:hAnsiTheme="minorHAnsi"/>
                <w:strike/>
                <w:color w:val="FF0000"/>
                <w:sz w:val="22"/>
                <w:szCs w:val="22"/>
                <w:shd w:val="clear" w:color="auto" w:fill="FFFFFF"/>
              </w:rPr>
              <w:t>48.300.000,00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4</w:t>
            </w:r>
            <w:r w:rsidR="00425DF6" w:rsidRPr="00A53136">
              <w:rPr>
                <w:rFonts w:asciiTheme="minorHAnsi" w:hAnsiTheme="minorHAnsi"/>
                <w:color w:val="auto"/>
                <w:sz w:val="22"/>
                <w:szCs w:val="22"/>
                <w:highlight w:val="green"/>
                <w:shd w:val="clear" w:color="auto" w:fill="FFFFFF"/>
              </w:rPr>
              <w:t>9</w:t>
            </w:r>
            <w:r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2</w:t>
            </w:r>
            <w:r w:rsidRPr="00A53136">
              <w:rPr>
                <w:rFonts w:asciiTheme="minorHAnsi" w:hAnsiTheme="minorHAnsi"/>
                <w:color w:val="auto"/>
                <w:sz w:val="22"/>
                <w:szCs w:val="22"/>
                <w:highlight w:val="green"/>
                <w:shd w:val="clear" w:color="auto" w:fill="FFFFFF"/>
              </w:rPr>
              <w:t>40.000,00</w:t>
            </w:r>
          </w:p>
          <w:p w14:paraId="03E2888D" w14:textId="182927F6"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08457391" w14:textId="2F9E1909"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16.300.000,00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w:t>
            </w:r>
            <w:r w:rsidR="00425DF6" w:rsidRPr="00A53136">
              <w:rPr>
                <w:rFonts w:asciiTheme="minorHAnsi" w:hAnsiTheme="minorHAnsi"/>
                <w:color w:val="auto"/>
                <w:sz w:val="22"/>
                <w:szCs w:val="22"/>
                <w:highlight w:val="green"/>
                <w:shd w:val="clear" w:color="auto" w:fill="FFFFFF"/>
              </w:rPr>
              <w:t>7</w:t>
            </w:r>
            <w:r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2</w:t>
            </w:r>
            <w:r w:rsidRPr="00A53136">
              <w:rPr>
                <w:rFonts w:asciiTheme="minorHAnsi" w:hAnsiTheme="minorHAnsi"/>
                <w:color w:val="auto"/>
                <w:sz w:val="22"/>
                <w:szCs w:val="22"/>
                <w:highlight w:val="green"/>
                <w:shd w:val="clear" w:color="auto" w:fill="FFFFFF"/>
              </w:rPr>
              <w:t>40.000,00</w:t>
            </w:r>
          </w:p>
          <w:p w14:paraId="3E7678FA" w14:textId="620BE36A" w:rsidR="0025466B" w:rsidRPr="00A53136" w:rsidRDefault="0025466B" w:rsidP="0025466B">
            <w:pPr>
              <w:jc w:val="both"/>
              <w:rPr>
                <w:rFonts w:asciiTheme="minorHAnsi" w:hAnsiTheme="minorHAnsi"/>
                <w:color w:val="auto"/>
                <w:sz w:val="22"/>
                <w:szCs w:val="22"/>
                <w:shd w:val="clear" w:color="auto" w:fill="FFFFFF"/>
              </w:rPr>
            </w:pPr>
          </w:p>
          <w:p w14:paraId="361E7793" w14:textId="77777777"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Spesa pubblica totale in EUR (6.1)</w:t>
            </w:r>
          </w:p>
          <w:p w14:paraId="0E367398" w14:textId="28FF1DD2" w:rsidR="0025466B" w:rsidRPr="00A53136" w:rsidRDefault="0025466B" w:rsidP="0025466B">
            <w:pPr>
              <w:jc w:val="both"/>
              <w:rPr>
                <w:rFonts w:asciiTheme="minorHAnsi" w:hAnsiTheme="minorHAnsi"/>
                <w:strike/>
                <w:color w:val="auto"/>
                <w:sz w:val="22"/>
                <w:szCs w:val="22"/>
                <w:shd w:val="clear" w:color="auto" w:fill="FFFFFF"/>
              </w:rPr>
            </w:pPr>
            <w:r w:rsidRPr="00A53136">
              <w:rPr>
                <w:rFonts w:asciiTheme="minorHAnsi" w:hAnsiTheme="minorHAnsi"/>
                <w:strike/>
                <w:color w:val="FF0000"/>
                <w:sz w:val="22"/>
                <w:szCs w:val="22"/>
                <w:shd w:val="clear" w:color="auto" w:fill="FFFFFF"/>
              </w:rPr>
              <w:t>48.300.000,00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4</w:t>
            </w:r>
            <w:r w:rsidR="00425DF6" w:rsidRPr="00A53136">
              <w:rPr>
                <w:rFonts w:asciiTheme="minorHAnsi" w:hAnsiTheme="minorHAnsi"/>
                <w:color w:val="auto"/>
                <w:sz w:val="22"/>
                <w:szCs w:val="22"/>
                <w:highlight w:val="green"/>
                <w:shd w:val="clear" w:color="auto" w:fill="FFFFFF"/>
              </w:rPr>
              <w:t>9</w:t>
            </w:r>
            <w:r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2</w:t>
            </w:r>
            <w:r w:rsidRPr="00A53136">
              <w:rPr>
                <w:rFonts w:asciiTheme="minorHAnsi" w:hAnsiTheme="minorHAnsi"/>
                <w:color w:val="auto"/>
                <w:sz w:val="22"/>
                <w:szCs w:val="22"/>
                <w:highlight w:val="green"/>
                <w:shd w:val="clear" w:color="auto" w:fill="FFFFFF"/>
              </w:rPr>
              <w:t>40.000,00</w:t>
            </w:r>
          </w:p>
          <w:p w14:paraId="59FD35C8" w14:textId="77777777"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62050FE6" w14:textId="2AC8A786"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16.300.000,00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w:t>
            </w:r>
            <w:r w:rsidR="00425DF6" w:rsidRPr="00A53136">
              <w:rPr>
                <w:rFonts w:asciiTheme="minorHAnsi" w:hAnsiTheme="minorHAnsi"/>
                <w:color w:val="auto"/>
                <w:sz w:val="22"/>
                <w:szCs w:val="22"/>
                <w:highlight w:val="green"/>
                <w:shd w:val="clear" w:color="auto" w:fill="FFFFFF"/>
              </w:rPr>
              <w:t>7</w:t>
            </w:r>
            <w:r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2</w:t>
            </w:r>
            <w:r w:rsidRPr="00A53136">
              <w:rPr>
                <w:rFonts w:asciiTheme="minorHAnsi" w:hAnsiTheme="minorHAnsi"/>
                <w:color w:val="auto"/>
                <w:sz w:val="22"/>
                <w:szCs w:val="22"/>
                <w:highlight w:val="green"/>
                <w:shd w:val="clear" w:color="auto" w:fill="FFFFFF"/>
              </w:rPr>
              <w:t>40.000,00</w:t>
            </w:r>
          </w:p>
          <w:p w14:paraId="21CD4812" w14:textId="74707DD0" w:rsidR="0025466B" w:rsidRPr="00A53136" w:rsidRDefault="0025466B" w:rsidP="0025466B">
            <w:pPr>
              <w:jc w:val="both"/>
              <w:rPr>
                <w:rFonts w:asciiTheme="minorHAnsi" w:hAnsiTheme="minorHAnsi"/>
                <w:color w:val="auto"/>
                <w:sz w:val="22"/>
                <w:szCs w:val="22"/>
                <w:shd w:val="clear" w:color="auto" w:fill="FFFFFF"/>
              </w:rPr>
            </w:pPr>
          </w:p>
          <w:p w14:paraId="3AD15BE8" w14:textId="517F19F1" w:rsidR="0025466B" w:rsidRPr="00A53136" w:rsidRDefault="0025466B" w:rsidP="0025466B">
            <w:pPr>
              <w:jc w:val="both"/>
              <w:rPr>
                <w:rFonts w:asciiTheme="minorHAnsi" w:hAnsiTheme="minorHAnsi"/>
                <w:strike/>
                <w:color w:val="auto"/>
                <w:sz w:val="22"/>
                <w:szCs w:val="22"/>
                <w:shd w:val="clear" w:color="auto" w:fill="FFFFFF"/>
              </w:rPr>
            </w:pPr>
            <w:r w:rsidRPr="00A53136">
              <w:rPr>
                <w:rFonts w:asciiTheme="minorHAnsi" w:hAnsiTheme="minorHAnsi"/>
                <w:color w:val="auto"/>
                <w:sz w:val="22"/>
                <w:szCs w:val="22"/>
                <w:shd w:val="clear" w:color="auto" w:fill="FFFFFF"/>
              </w:rPr>
              <w:t xml:space="preserve">Totale spesa pubblica in EUR </w:t>
            </w:r>
            <w:r w:rsidRPr="00A53136">
              <w:rPr>
                <w:rFonts w:asciiTheme="minorHAnsi" w:hAnsiTheme="minorHAnsi"/>
                <w:strike/>
                <w:color w:val="FF0000"/>
                <w:sz w:val="22"/>
                <w:szCs w:val="22"/>
                <w:shd w:val="clear" w:color="auto" w:fill="FFFFFF"/>
              </w:rPr>
              <w:t>48.300.000,00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4</w:t>
            </w:r>
            <w:r w:rsidR="00425DF6" w:rsidRPr="00A53136">
              <w:rPr>
                <w:rFonts w:asciiTheme="minorHAnsi" w:hAnsiTheme="minorHAnsi"/>
                <w:color w:val="auto"/>
                <w:sz w:val="22"/>
                <w:szCs w:val="22"/>
                <w:highlight w:val="green"/>
                <w:shd w:val="clear" w:color="auto" w:fill="FFFFFF"/>
              </w:rPr>
              <w:t>9</w:t>
            </w:r>
            <w:r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2</w:t>
            </w:r>
            <w:r w:rsidRPr="00A53136">
              <w:rPr>
                <w:rFonts w:asciiTheme="minorHAnsi" w:hAnsiTheme="minorHAnsi"/>
                <w:color w:val="auto"/>
                <w:sz w:val="22"/>
                <w:szCs w:val="22"/>
                <w:highlight w:val="green"/>
                <w:shd w:val="clear" w:color="auto" w:fill="FFFFFF"/>
              </w:rPr>
              <w:t>40.000,00</w:t>
            </w:r>
          </w:p>
          <w:p w14:paraId="0CBFAB07" w14:textId="77777777" w:rsidR="0025466B" w:rsidRPr="00A53136" w:rsidRDefault="0025466B" w:rsidP="0025466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3010D38E" w14:textId="139929D1" w:rsidR="0025466B" w:rsidRDefault="0025466B" w:rsidP="0025466B">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16.300.000,00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w:t>
            </w:r>
            <w:r w:rsidR="00425DF6" w:rsidRPr="00A53136">
              <w:rPr>
                <w:rFonts w:asciiTheme="minorHAnsi" w:hAnsiTheme="minorHAnsi"/>
                <w:color w:val="auto"/>
                <w:sz w:val="22"/>
                <w:szCs w:val="22"/>
                <w:highlight w:val="green"/>
                <w:shd w:val="clear" w:color="auto" w:fill="FFFFFF"/>
              </w:rPr>
              <w:t>7</w:t>
            </w:r>
            <w:r w:rsidRPr="00A53136">
              <w:rPr>
                <w:rFonts w:asciiTheme="minorHAnsi" w:hAnsiTheme="minorHAnsi"/>
                <w:color w:val="auto"/>
                <w:sz w:val="22"/>
                <w:szCs w:val="22"/>
                <w:highlight w:val="green"/>
                <w:shd w:val="clear" w:color="auto" w:fill="FFFFFF"/>
              </w:rPr>
              <w:t>.</w:t>
            </w:r>
            <w:r w:rsidR="00425DF6" w:rsidRPr="00A53136">
              <w:rPr>
                <w:rFonts w:asciiTheme="minorHAnsi" w:hAnsiTheme="minorHAnsi"/>
                <w:color w:val="auto"/>
                <w:sz w:val="22"/>
                <w:szCs w:val="22"/>
                <w:highlight w:val="green"/>
                <w:shd w:val="clear" w:color="auto" w:fill="FFFFFF"/>
              </w:rPr>
              <w:t>2</w:t>
            </w:r>
            <w:r w:rsidRPr="00A53136">
              <w:rPr>
                <w:rFonts w:asciiTheme="minorHAnsi" w:hAnsiTheme="minorHAnsi"/>
                <w:color w:val="auto"/>
                <w:sz w:val="22"/>
                <w:szCs w:val="22"/>
                <w:highlight w:val="green"/>
                <w:shd w:val="clear" w:color="auto" w:fill="FFFFFF"/>
              </w:rPr>
              <w:t>40.000,00</w:t>
            </w:r>
          </w:p>
          <w:p w14:paraId="55166D9A" w14:textId="1090C847" w:rsidR="0025466B" w:rsidRPr="005C61DB" w:rsidRDefault="0025466B" w:rsidP="0025466B">
            <w:pPr>
              <w:jc w:val="both"/>
              <w:rPr>
                <w:rFonts w:asciiTheme="minorHAnsi" w:hAnsiTheme="minorHAnsi"/>
                <w:color w:val="auto"/>
                <w:sz w:val="22"/>
                <w:szCs w:val="22"/>
                <w:shd w:val="clear" w:color="auto" w:fill="FFFFFF"/>
              </w:rPr>
            </w:pPr>
          </w:p>
        </w:tc>
      </w:tr>
      <w:tr w:rsidR="00425DF6" w:rsidRPr="00084EC2" w14:paraId="5E629307"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57E486B5" w14:textId="77777777" w:rsidR="00425DF6" w:rsidRPr="00084EC2" w:rsidRDefault="00425DF6" w:rsidP="00425DF6">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4A252F1" w14:textId="5071CB8E"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delle risorse QFP sull’operazione 6.1.01 per 5.180.000,00 Euro (di cui quota FEASR 2.233.616,00 Euro) provenienti dall’operazione 4.2.01.</w:t>
            </w:r>
          </w:p>
          <w:p w14:paraId="1C940CC9" w14:textId="6A1B47E5"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passa da 32.000.000,00 Euro (di cui quota FEASR 13.798.400,00 Euro) a 37.180.000,00 Euro (di cui quota FEASR 16.032.016,00 Euro).</w:t>
            </w:r>
          </w:p>
          <w:p w14:paraId="1B6B9FB1" w14:textId="77777777" w:rsidR="00425DF6" w:rsidRPr="00A53136" w:rsidRDefault="00425DF6" w:rsidP="00425DF6">
            <w:pPr>
              <w:jc w:val="both"/>
              <w:rPr>
                <w:rFonts w:asciiTheme="minorHAnsi" w:hAnsiTheme="minorHAnsi"/>
                <w:color w:val="auto"/>
                <w:sz w:val="22"/>
                <w:szCs w:val="22"/>
                <w:shd w:val="clear" w:color="auto" w:fill="FFFFFF"/>
              </w:rPr>
            </w:pPr>
          </w:p>
          <w:p w14:paraId="6BF91F77" w14:textId="77777777" w:rsidR="00425DF6" w:rsidRPr="00A53136" w:rsidRDefault="00425DF6" w:rsidP="00425DF6">
            <w:pPr>
              <w:jc w:val="both"/>
              <w:rPr>
                <w:rFonts w:asciiTheme="minorHAnsi" w:hAnsiTheme="minorHAnsi"/>
                <w:color w:val="auto"/>
                <w:sz w:val="22"/>
                <w:szCs w:val="22"/>
                <w:shd w:val="clear" w:color="auto" w:fill="FFFFFF"/>
              </w:rPr>
            </w:pPr>
          </w:p>
          <w:p w14:paraId="7510A4D1" w14:textId="0AFB398A" w:rsidR="00425DF6" w:rsidRPr="00A53136" w:rsidRDefault="00425DF6" w:rsidP="00425DF6">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094F496E"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modifica si rende necessaria per allocare sull’operazione risorse necessarie ad aumentare il numero di giovani beneficiari, alla luce dell’elevata domanda evidenziata dall’ultimo bando e coerentemente con la strategia del PSR, che vede nel ricambio generazionale un importante obiettivo.</w:t>
            </w:r>
          </w:p>
          <w:p w14:paraId="1A8FE8AE" w14:textId="391582FF" w:rsidR="00425DF6" w:rsidRPr="00A53136" w:rsidRDefault="00425DF6" w:rsidP="00425DF6">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1DDE0D57" w14:textId="1A3E4E32"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del target previsto per l’operazione.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18AEF0D9" w14:textId="5010654D"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Gli indicatori sono modificati proporzionalmente alla variazione delle risorse sulla base dei premi aumentati con la modifica 6 del PSR. Gli indicatori sono modificati a partire dai dati di cui al punto precedente</w:t>
            </w:r>
          </w:p>
          <w:p w14:paraId="65FEBFA1" w14:textId="77777777" w:rsidR="00425DF6" w:rsidRPr="00A53136" w:rsidRDefault="00425DF6" w:rsidP="00425DF6">
            <w:pPr>
              <w:jc w:val="both"/>
              <w:rPr>
                <w:rFonts w:asciiTheme="minorHAnsi" w:hAnsiTheme="minorHAnsi"/>
                <w:color w:val="auto"/>
                <w:sz w:val="22"/>
                <w:szCs w:val="22"/>
                <w:shd w:val="clear" w:color="auto" w:fill="FFFFFF"/>
              </w:rPr>
            </w:pPr>
          </w:p>
          <w:p w14:paraId="790A77B3"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beneficiari (aziende) che percepiscono aiuti per l'avviamento dei giovani agricoltori (6.1)</w:t>
            </w:r>
          </w:p>
          <w:p w14:paraId="7062B761" w14:textId="4EBD82A2"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1.520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1.630</w:t>
            </w:r>
          </w:p>
          <w:p w14:paraId="317AB55B" w14:textId="38D2AECF"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 365</w:t>
            </w:r>
          </w:p>
          <w:p w14:paraId="512D4EC3" w14:textId="77777777" w:rsidR="00425DF6" w:rsidRPr="00A53136" w:rsidRDefault="00425DF6" w:rsidP="00425DF6">
            <w:pPr>
              <w:jc w:val="both"/>
              <w:rPr>
                <w:rFonts w:asciiTheme="minorHAnsi" w:hAnsiTheme="minorHAnsi"/>
                <w:color w:val="auto"/>
                <w:sz w:val="22"/>
                <w:szCs w:val="22"/>
                <w:shd w:val="clear" w:color="auto" w:fill="FFFFFF"/>
              </w:rPr>
            </w:pPr>
          </w:p>
          <w:p w14:paraId="4B8C4218"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Totale investimenti (pubblici e privati) in EUR </w:t>
            </w:r>
          </w:p>
          <w:p w14:paraId="7A562223" w14:textId="75A0B5D0"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49.240.000,</w:t>
            </w:r>
            <w:proofErr w:type="gramStart"/>
            <w:r w:rsidRPr="00A53136">
              <w:rPr>
                <w:rFonts w:asciiTheme="minorHAnsi" w:hAnsiTheme="minorHAnsi"/>
                <w:strike/>
                <w:color w:val="FF0000"/>
                <w:sz w:val="22"/>
                <w:szCs w:val="22"/>
                <w:shd w:val="clear" w:color="auto" w:fill="FFFFFF"/>
              </w:rPr>
              <w:t>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54.420.000</w:t>
            </w:r>
            <w:proofErr w:type="gramEnd"/>
            <w:r w:rsidRPr="00A53136">
              <w:rPr>
                <w:rFonts w:asciiTheme="minorHAnsi" w:hAnsiTheme="minorHAnsi"/>
                <w:color w:val="auto"/>
                <w:sz w:val="22"/>
                <w:szCs w:val="22"/>
                <w:highlight w:val="green"/>
                <w:shd w:val="clear" w:color="auto" w:fill="FFFFFF"/>
              </w:rPr>
              <w:t>,00</w:t>
            </w:r>
          </w:p>
          <w:p w14:paraId="556890D3"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6DA97E22" w14:textId="0F04C311"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17.240.000,00</w:t>
            </w:r>
          </w:p>
          <w:p w14:paraId="55B4B809" w14:textId="77777777" w:rsidR="00425DF6" w:rsidRPr="00A53136" w:rsidRDefault="00425DF6" w:rsidP="00425DF6">
            <w:pPr>
              <w:jc w:val="both"/>
              <w:rPr>
                <w:rFonts w:asciiTheme="minorHAnsi" w:hAnsiTheme="minorHAnsi"/>
                <w:color w:val="auto"/>
                <w:sz w:val="22"/>
                <w:szCs w:val="22"/>
                <w:shd w:val="clear" w:color="auto" w:fill="FFFFFF"/>
              </w:rPr>
            </w:pPr>
          </w:p>
          <w:p w14:paraId="1A58CDB3"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Spesa pubblica totale in EUR (6.1)</w:t>
            </w:r>
          </w:p>
          <w:p w14:paraId="18063461" w14:textId="55538638"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49.240.000,</w:t>
            </w:r>
            <w:proofErr w:type="gramStart"/>
            <w:r w:rsidRPr="00A53136">
              <w:rPr>
                <w:rFonts w:asciiTheme="minorHAnsi" w:hAnsiTheme="minorHAnsi"/>
                <w:strike/>
                <w:color w:val="FF0000"/>
                <w:sz w:val="22"/>
                <w:szCs w:val="22"/>
                <w:shd w:val="clear" w:color="auto" w:fill="FFFFFF"/>
              </w:rPr>
              <w:t>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54.420.000</w:t>
            </w:r>
            <w:proofErr w:type="gramEnd"/>
            <w:r w:rsidRPr="00A53136">
              <w:rPr>
                <w:rFonts w:asciiTheme="minorHAnsi" w:hAnsiTheme="minorHAnsi"/>
                <w:color w:val="auto"/>
                <w:sz w:val="22"/>
                <w:szCs w:val="22"/>
                <w:highlight w:val="green"/>
                <w:shd w:val="clear" w:color="auto" w:fill="FFFFFF"/>
              </w:rPr>
              <w:t>,00</w:t>
            </w:r>
          </w:p>
          <w:p w14:paraId="07FECEB6"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0B5673AD" w14:textId="0439289B"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17.240.000,00</w:t>
            </w:r>
          </w:p>
          <w:p w14:paraId="00687903" w14:textId="77777777" w:rsidR="00425DF6" w:rsidRPr="00A53136" w:rsidRDefault="00425DF6" w:rsidP="00425DF6">
            <w:pPr>
              <w:jc w:val="both"/>
              <w:rPr>
                <w:rFonts w:asciiTheme="minorHAnsi" w:hAnsiTheme="minorHAnsi"/>
                <w:color w:val="auto"/>
                <w:sz w:val="22"/>
                <w:szCs w:val="22"/>
                <w:shd w:val="clear" w:color="auto" w:fill="FFFFFF"/>
              </w:rPr>
            </w:pPr>
          </w:p>
          <w:p w14:paraId="35F00FD6"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Totale spesa pubblica in EUR </w:t>
            </w:r>
            <w:r w:rsidRPr="00A53136">
              <w:rPr>
                <w:rFonts w:asciiTheme="minorHAnsi" w:hAnsiTheme="minorHAnsi"/>
                <w:strike/>
                <w:color w:val="FF0000"/>
                <w:sz w:val="22"/>
                <w:szCs w:val="22"/>
                <w:shd w:val="clear" w:color="auto" w:fill="FFFFFF"/>
              </w:rPr>
              <w:t>49.240.000,</w:t>
            </w:r>
            <w:proofErr w:type="gramStart"/>
            <w:r w:rsidRPr="00A53136">
              <w:rPr>
                <w:rFonts w:asciiTheme="minorHAnsi" w:hAnsiTheme="minorHAnsi"/>
                <w:strike/>
                <w:color w:val="FF0000"/>
                <w:sz w:val="22"/>
                <w:szCs w:val="22"/>
                <w:shd w:val="clear" w:color="auto" w:fill="FFFFFF"/>
              </w:rPr>
              <w:t>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54.420.000</w:t>
            </w:r>
            <w:proofErr w:type="gramEnd"/>
            <w:r w:rsidRPr="00A53136">
              <w:rPr>
                <w:rFonts w:asciiTheme="minorHAnsi" w:hAnsiTheme="minorHAnsi"/>
                <w:color w:val="auto"/>
                <w:sz w:val="22"/>
                <w:szCs w:val="22"/>
                <w:highlight w:val="green"/>
                <w:shd w:val="clear" w:color="auto" w:fill="FFFFFF"/>
              </w:rPr>
              <w:t>,00</w:t>
            </w:r>
          </w:p>
          <w:p w14:paraId="559C4E52" w14:textId="77777777" w:rsidR="00425DF6" w:rsidRPr="00A5313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687587DD" w14:textId="77777777" w:rsidR="00425DF6" w:rsidRDefault="00425DF6" w:rsidP="00425DF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17.240.000,00</w:t>
            </w:r>
          </w:p>
          <w:p w14:paraId="6AB289EF" w14:textId="7FEA0E96" w:rsidR="00425DF6" w:rsidRPr="005C61DB" w:rsidRDefault="00425DF6" w:rsidP="00425DF6">
            <w:pPr>
              <w:jc w:val="both"/>
              <w:rPr>
                <w:rFonts w:asciiTheme="minorHAnsi" w:hAnsiTheme="minorHAnsi"/>
                <w:color w:val="auto"/>
                <w:sz w:val="22"/>
                <w:szCs w:val="22"/>
                <w:shd w:val="clear" w:color="auto" w:fill="FFFFFF"/>
              </w:rPr>
            </w:pPr>
          </w:p>
        </w:tc>
      </w:tr>
      <w:tr w:rsidR="00612656" w:rsidRPr="00A53136" w14:paraId="490B853F"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676C6E46" w14:textId="77777777" w:rsidR="00612656" w:rsidRPr="00084EC2" w:rsidRDefault="00612656" w:rsidP="00612656">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029EB5C" w14:textId="30D9F9E4" w:rsidR="00612656" w:rsidRPr="00A53136" w:rsidRDefault="00612656"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Aumento della dotazione </w:t>
            </w:r>
            <w:r w:rsidR="004955BE" w:rsidRPr="00A53136">
              <w:rPr>
                <w:rFonts w:asciiTheme="minorHAnsi" w:hAnsiTheme="minorHAnsi"/>
                <w:color w:val="auto"/>
                <w:sz w:val="22"/>
                <w:szCs w:val="22"/>
                <w:shd w:val="clear" w:color="auto" w:fill="FFFFFF"/>
              </w:rPr>
              <w:t xml:space="preserve">EURI </w:t>
            </w:r>
            <w:r w:rsidR="00620E98" w:rsidRPr="00A53136">
              <w:rPr>
                <w:rFonts w:asciiTheme="minorHAnsi" w:hAnsiTheme="minorHAnsi"/>
                <w:color w:val="auto"/>
                <w:sz w:val="22"/>
                <w:szCs w:val="22"/>
                <w:shd w:val="clear" w:color="auto" w:fill="FFFFFF"/>
              </w:rPr>
              <w:t>dell’</w:t>
            </w:r>
            <w:r w:rsidRPr="00A53136">
              <w:rPr>
                <w:rFonts w:asciiTheme="minorHAnsi" w:hAnsiTheme="minorHAnsi"/>
                <w:color w:val="auto"/>
                <w:sz w:val="22"/>
                <w:szCs w:val="22"/>
                <w:shd w:val="clear" w:color="auto" w:fill="FFFFFF"/>
              </w:rPr>
              <w:t>operazione 7.5.01</w:t>
            </w:r>
            <w:r w:rsidR="005C61DB"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shd w:val="clear" w:color="auto" w:fill="FFFFFF"/>
              </w:rPr>
              <w:t xml:space="preserve">per </w:t>
            </w:r>
            <w:r w:rsidR="00972E45" w:rsidRPr="00A53136">
              <w:rPr>
                <w:rFonts w:asciiTheme="minorHAnsi" w:hAnsiTheme="minorHAnsi"/>
                <w:color w:val="auto"/>
                <w:sz w:val="22"/>
                <w:szCs w:val="22"/>
                <w:shd w:val="clear" w:color="auto" w:fill="FFFFFF"/>
              </w:rPr>
              <w:t xml:space="preserve">383.989,02 </w:t>
            </w:r>
            <w:r w:rsidR="00274722" w:rsidRPr="00A53136">
              <w:rPr>
                <w:rFonts w:asciiTheme="minorHAnsi" w:hAnsiTheme="minorHAnsi"/>
                <w:color w:val="auto"/>
                <w:sz w:val="22"/>
                <w:szCs w:val="22"/>
                <w:shd w:val="clear" w:color="auto" w:fill="FFFFFF"/>
              </w:rPr>
              <w:t>euro</w:t>
            </w:r>
            <w:r w:rsidRPr="00A53136">
              <w:rPr>
                <w:rFonts w:asciiTheme="minorHAnsi" w:hAnsiTheme="minorHAnsi"/>
                <w:color w:val="auto"/>
                <w:sz w:val="22"/>
                <w:szCs w:val="22"/>
                <w:shd w:val="clear" w:color="auto" w:fill="FFFFFF"/>
              </w:rPr>
              <w:t xml:space="preserve"> (</w:t>
            </w:r>
            <w:r w:rsidR="005C61DB" w:rsidRPr="00A53136">
              <w:rPr>
                <w:rFonts w:asciiTheme="minorHAnsi" w:hAnsiTheme="minorHAnsi"/>
                <w:color w:val="auto"/>
                <w:sz w:val="22"/>
                <w:szCs w:val="22"/>
                <w:shd w:val="clear" w:color="auto" w:fill="FFFFFF"/>
              </w:rPr>
              <w:t>tutti di quota FEASR</w:t>
            </w:r>
            <w:r w:rsidRPr="00A53136">
              <w:rPr>
                <w:rFonts w:asciiTheme="minorHAnsi" w:hAnsiTheme="minorHAnsi"/>
                <w:color w:val="auto"/>
                <w:sz w:val="22"/>
                <w:szCs w:val="22"/>
                <w:shd w:val="clear" w:color="auto" w:fill="FFFFFF"/>
              </w:rPr>
              <w:t>)</w:t>
            </w:r>
            <w:r w:rsidR="00934BD7" w:rsidRPr="00A53136">
              <w:rPr>
                <w:rFonts w:asciiTheme="minorHAnsi" w:hAnsiTheme="minorHAnsi"/>
                <w:color w:val="auto"/>
                <w:sz w:val="22"/>
                <w:szCs w:val="22"/>
                <w:shd w:val="clear" w:color="auto" w:fill="FFFFFF"/>
              </w:rPr>
              <w:t xml:space="preserve"> provenienti dall’operazione 1.1.01 quota EURI.</w:t>
            </w:r>
          </w:p>
          <w:p w14:paraId="77387162" w14:textId="16FA8653" w:rsidR="005E7FBE" w:rsidRPr="00A53136" w:rsidRDefault="005E7FBE"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dotazione finanziaria passa da </w:t>
            </w:r>
            <w:r w:rsidR="007C4424" w:rsidRPr="00A53136">
              <w:rPr>
                <w:rFonts w:asciiTheme="minorHAnsi" w:hAnsiTheme="minorHAnsi"/>
                <w:color w:val="auto"/>
                <w:sz w:val="22"/>
                <w:szCs w:val="22"/>
                <w:shd w:val="clear" w:color="auto" w:fill="FFFFFF"/>
              </w:rPr>
              <w:t>4.700.000</w:t>
            </w:r>
            <w:r w:rsidR="00C64469" w:rsidRPr="00A53136">
              <w:rPr>
                <w:rFonts w:asciiTheme="minorHAnsi" w:hAnsiTheme="minorHAnsi"/>
                <w:color w:val="auto"/>
                <w:sz w:val="22"/>
                <w:szCs w:val="22"/>
                <w:shd w:val="clear" w:color="auto" w:fill="FFFFFF"/>
              </w:rPr>
              <w:t>,00</w:t>
            </w:r>
            <w:r w:rsidR="007C4424" w:rsidRPr="00A53136">
              <w:rPr>
                <w:rFonts w:asciiTheme="minorHAnsi" w:hAnsiTheme="minorHAnsi"/>
                <w:color w:val="auto"/>
                <w:sz w:val="22"/>
                <w:szCs w:val="22"/>
                <w:shd w:val="clear" w:color="auto" w:fill="FFFFFF"/>
              </w:rPr>
              <w:t xml:space="preserve"> </w:t>
            </w:r>
            <w:r w:rsidR="00C64469" w:rsidRPr="00A53136">
              <w:rPr>
                <w:rFonts w:asciiTheme="minorHAnsi" w:hAnsiTheme="minorHAnsi"/>
                <w:color w:val="auto"/>
                <w:sz w:val="22"/>
                <w:szCs w:val="22"/>
                <w:shd w:val="clear" w:color="auto" w:fill="FFFFFF"/>
              </w:rPr>
              <w:t xml:space="preserve">Euro </w:t>
            </w:r>
            <w:r w:rsidR="007C4424" w:rsidRPr="00A53136">
              <w:rPr>
                <w:rFonts w:asciiTheme="minorHAnsi" w:hAnsiTheme="minorHAnsi"/>
                <w:color w:val="auto"/>
                <w:sz w:val="22"/>
                <w:szCs w:val="22"/>
                <w:shd w:val="clear" w:color="auto" w:fill="FFFFFF"/>
              </w:rPr>
              <w:t xml:space="preserve">(tutti di quota FEASR) a 5.083.989,02 </w:t>
            </w:r>
            <w:r w:rsidR="00FD6924" w:rsidRPr="00A53136">
              <w:rPr>
                <w:rFonts w:asciiTheme="minorHAnsi" w:hAnsiTheme="minorHAnsi"/>
                <w:color w:val="auto"/>
                <w:sz w:val="22"/>
                <w:szCs w:val="22"/>
                <w:shd w:val="clear" w:color="auto" w:fill="FFFFFF"/>
              </w:rPr>
              <w:t xml:space="preserve">Euro </w:t>
            </w:r>
            <w:r w:rsidR="007C4424" w:rsidRPr="00A53136">
              <w:rPr>
                <w:rFonts w:asciiTheme="minorHAnsi" w:hAnsiTheme="minorHAnsi"/>
                <w:color w:val="auto"/>
                <w:sz w:val="22"/>
                <w:szCs w:val="22"/>
                <w:shd w:val="clear" w:color="auto" w:fill="FFFFFF"/>
              </w:rPr>
              <w:t>(tutti di quota FEASR).</w:t>
            </w:r>
          </w:p>
          <w:p w14:paraId="45CF5BBB" w14:textId="44D037C9" w:rsidR="00980AE3" w:rsidRPr="00A53136" w:rsidRDefault="00980AE3" w:rsidP="00612656">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3EFEE8C7" w14:textId="4BC18044" w:rsidR="00612656" w:rsidRPr="00A53136" w:rsidRDefault="00612656" w:rsidP="00612656">
            <w:pPr>
              <w:jc w:val="both"/>
              <w:rPr>
                <w:rFonts w:asciiTheme="minorHAnsi" w:hAnsiTheme="minorHAnsi"/>
                <w:b/>
                <w:bCs/>
                <w:color w:val="auto"/>
                <w:sz w:val="22"/>
                <w:szCs w:val="22"/>
                <w:shd w:val="clear" w:color="auto" w:fill="FFFFFF"/>
              </w:rPr>
            </w:pPr>
            <w:r w:rsidRPr="00A53136">
              <w:rPr>
                <w:rFonts w:asciiTheme="minorHAnsi" w:hAnsiTheme="minorHAnsi"/>
                <w:color w:val="auto"/>
                <w:sz w:val="22"/>
                <w:szCs w:val="22"/>
                <w:shd w:val="clear" w:color="auto" w:fill="FFFFFF"/>
              </w:rPr>
              <w:t>L’aumento delle risorse si rende necessario al fine di garantire una risposta completa alla richiesta di contributi registrata a valere sull’operazione 7.5.01.</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434FDF2" w14:textId="48C9D573" w:rsidR="00612656" w:rsidRPr="00A53136" w:rsidRDefault="00612656" w:rsidP="00612656">
            <w:pPr>
              <w:jc w:val="both"/>
              <w:rPr>
                <w:rFonts w:asciiTheme="minorHAnsi" w:hAnsiTheme="minorHAnsi"/>
                <w:b/>
                <w:bCs/>
                <w:color w:val="auto"/>
                <w:sz w:val="22"/>
                <w:szCs w:val="22"/>
                <w:shd w:val="clear" w:color="auto" w:fill="FFFFFF"/>
              </w:rPr>
            </w:pPr>
            <w:r w:rsidRPr="00A53136">
              <w:rPr>
                <w:rFonts w:asciiTheme="minorHAnsi" w:hAnsiTheme="minorHAnsi"/>
                <w:color w:val="auto"/>
                <w:sz w:val="22"/>
                <w:szCs w:val="22"/>
                <w:shd w:val="clear" w:color="auto" w:fill="FFFFFF"/>
              </w:rPr>
              <w:t>Grazie all’aumento della dotazione sarà possibile finanziare un numero maggiore di progetti di investimento a valere sull’operazione 7.5.01</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223F12FC" w14:textId="77777777" w:rsidR="00612656" w:rsidRPr="00A53136" w:rsidRDefault="00612656"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L’aumento della dotazione comporta un incremento proporzionale degli indicatori.</w:t>
            </w:r>
          </w:p>
          <w:p w14:paraId="418A5A72" w14:textId="77777777" w:rsidR="007152C4" w:rsidRPr="00A53136" w:rsidRDefault="007152C4" w:rsidP="00612656">
            <w:pPr>
              <w:jc w:val="both"/>
              <w:rPr>
                <w:rFonts w:asciiTheme="minorHAnsi" w:hAnsiTheme="minorHAnsi"/>
                <w:color w:val="auto"/>
                <w:sz w:val="22"/>
                <w:szCs w:val="22"/>
                <w:shd w:val="clear" w:color="auto" w:fill="FFFFFF"/>
              </w:rPr>
            </w:pPr>
          </w:p>
          <w:p w14:paraId="2E92B117" w14:textId="77777777" w:rsidR="007152C4" w:rsidRPr="00A53136" w:rsidRDefault="00B01443"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operazioni</w:t>
            </w:r>
          </w:p>
          <w:p w14:paraId="00341DCD" w14:textId="1E3C92DF" w:rsidR="00256E58" w:rsidRPr="00A53136" w:rsidRDefault="00726AED" w:rsidP="00612656">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75</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77</w:t>
            </w:r>
          </w:p>
          <w:p w14:paraId="0FFF1D16" w14:textId="67407154" w:rsidR="002758F4" w:rsidRPr="00A53136" w:rsidRDefault="002758F4" w:rsidP="006126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Di cui Euri </w:t>
            </w:r>
            <w:r w:rsidR="006E5B61" w:rsidRPr="00A53136">
              <w:rPr>
                <w:rFonts w:asciiTheme="minorHAnsi" w:hAnsiTheme="minorHAnsi"/>
                <w:color w:val="auto"/>
                <w:sz w:val="22"/>
                <w:szCs w:val="22"/>
                <w:shd w:val="clear" w:color="auto" w:fill="FFFFFF"/>
              </w:rPr>
              <w:t xml:space="preserve">= </w:t>
            </w:r>
            <w:r w:rsidR="006E5B61" w:rsidRPr="00A53136">
              <w:rPr>
                <w:rFonts w:asciiTheme="minorHAnsi" w:hAnsiTheme="minorHAnsi"/>
                <w:strike/>
                <w:color w:val="FF0000"/>
                <w:sz w:val="22"/>
                <w:szCs w:val="22"/>
                <w:shd w:val="clear" w:color="auto" w:fill="FFFFFF"/>
              </w:rPr>
              <w:t>28</w:t>
            </w:r>
            <w:r w:rsidR="006E5B61" w:rsidRPr="00A53136">
              <w:rPr>
                <w:rFonts w:asciiTheme="minorHAnsi" w:hAnsiTheme="minorHAnsi"/>
                <w:color w:val="auto"/>
                <w:sz w:val="22"/>
                <w:szCs w:val="22"/>
                <w:shd w:val="clear" w:color="auto" w:fill="FFFFFF"/>
              </w:rPr>
              <w:t xml:space="preserve"> </w:t>
            </w:r>
            <w:r w:rsidR="00BA7574" w:rsidRPr="00A53136">
              <w:rPr>
                <w:rFonts w:asciiTheme="minorHAnsi" w:hAnsiTheme="minorHAnsi"/>
                <w:color w:val="auto"/>
                <w:sz w:val="22"/>
                <w:szCs w:val="22"/>
                <w:highlight w:val="green"/>
                <w:shd w:val="clear" w:color="auto" w:fill="FFFFFF"/>
              </w:rPr>
              <w:t>30</w:t>
            </w:r>
          </w:p>
        </w:tc>
      </w:tr>
      <w:tr w:rsidR="00351D47" w:rsidRPr="00084EC2" w14:paraId="02D095BA"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4695F234" w14:textId="77777777" w:rsidR="00351D47" w:rsidRPr="00A53136" w:rsidRDefault="00351D47"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050BC0E" w14:textId="77777777" w:rsidR="00351D47" w:rsidRDefault="00351D47" w:rsidP="005C504A">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Riduzione della dotazione QFP della sottomisura 8.6 in FA 2A di 525.000,00 (quota FEASR 226.380,00). La dotazione finanziaria passa da 7.000.000,00 a 6.475.000,00.</w:t>
            </w:r>
          </w:p>
          <w:p w14:paraId="01799914" w14:textId="7EBAB93B" w:rsidR="00351D47" w:rsidRPr="00A53136" w:rsidRDefault="00351D47" w:rsidP="005C504A">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Le risorse vengono destinate all’operazione 10.2.01 (FA 4A)</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30F232C3" w14:textId="396660F9" w:rsidR="00351D47" w:rsidRPr="00A53136" w:rsidRDefault="00351D47" w:rsidP="00BD7A1D">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riduzione delle risorse si rende necessaria per garantire l’utilizzo di risorse non utilizzate e non più disponibili per nuovi bandi in quanto insufficienti.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69239E8" w14:textId="6ED1DE89" w:rsidR="00351D47" w:rsidRPr="00A53136" w:rsidRDefault="00351D47" w:rsidP="00BD7A1D">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Lo spostamento di risorse consente di garantire il finanziamento di un numero maggiore di interventi a valere sull’operazione 10.2.01.</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35261279" w14:textId="4130F05A" w:rsidR="00351D47" w:rsidRDefault="00351D47"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w:t>
            </w:r>
            <w:r>
              <w:rPr>
                <w:rFonts w:asciiTheme="minorHAnsi" w:hAnsiTheme="minorHAnsi"/>
                <w:color w:val="auto"/>
                <w:sz w:val="22"/>
                <w:szCs w:val="22"/>
                <w:shd w:val="clear" w:color="auto" w:fill="FFFFFF"/>
              </w:rPr>
              <w:t>a riduzione</w:t>
            </w:r>
            <w:r w:rsidRPr="00A53136">
              <w:rPr>
                <w:rFonts w:asciiTheme="minorHAnsi" w:hAnsiTheme="minorHAnsi"/>
                <w:color w:val="auto"/>
                <w:sz w:val="22"/>
                <w:szCs w:val="22"/>
                <w:shd w:val="clear" w:color="auto" w:fill="FFFFFF"/>
              </w:rPr>
              <w:t xml:space="preserve"> della dotazione comporta un</w:t>
            </w:r>
            <w:r>
              <w:rPr>
                <w:rFonts w:asciiTheme="minorHAnsi" w:hAnsiTheme="minorHAnsi"/>
                <w:color w:val="auto"/>
                <w:sz w:val="22"/>
                <w:szCs w:val="22"/>
                <w:shd w:val="clear" w:color="auto" w:fill="FFFFFF"/>
              </w:rPr>
              <w:t>a</w:t>
            </w:r>
            <w:r w:rsidRPr="00A53136">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analoga riduzione del relativo indicatore.</w:t>
            </w:r>
          </w:p>
          <w:p w14:paraId="52303C8A" w14:textId="77777777" w:rsidR="00351D47" w:rsidRDefault="00351D47" w:rsidP="00BD7A1D">
            <w:pPr>
              <w:jc w:val="both"/>
              <w:rPr>
                <w:rFonts w:asciiTheme="minorHAnsi" w:hAnsiTheme="minorHAnsi"/>
                <w:color w:val="auto"/>
                <w:sz w:val="22"/>
                <w:szCs w:val="22"/>
                <w:shd w:val="clear" w:color="auto" w:fill="FFFFFF"/>
              </w:rPr>
            </w:pPr>
          </w:p>
          <w:p w14:paraId="2614006D" w14:textId="77777777" w:rsidR="00351D47" w:rsidRDefault="00351D47" w:rsidP="00BD7A1D">
            <w:pPr>
              <w:jc w:val="both"/>
              <w:rPr>
                <w:rFonts w:asciiTheme="minorHAnsi" w:hAnsiTheme="minorHAnsi"/>
                <w:color w:val="auto"/>
                <w:sz w:val="22"/>
                <w:szCs w:val="22"/>
                <w:shd w:val="clear" w:color="auto" w:fill="FFFFFF"/>
              </w:rPr>
            </w:pPr>
            <w:r w:rsidRPr="00351D47">
              <w:rPr>
                <w:rFonts w:asciiTheme="minorHAnsi" w:hAnsiTheme="minorHAnsi"/>
                <w:color w:val="auto"/>
                <w:sz w:val="22"/>
                <w:szCs w:val="22"/>
                <w:shd w:val="clear" w:color="auto" w:fill="FFFFFF"/>
              </w:rPr>
              <w:t>Spesa pubblica totale (in EUR) (8.6)</w:t>
            </w:r>
          </w:p>
          <w:p w14:paraId="42C4612B" w14:textId="1F924790" w:rsidR="00351D47" w:rsidRPr="00A53136" w:rsidRDefault="00351D47" w:rsidP="00BD7A1D">
            <w:pPr>
              <w:jc w:val="both"/>
              <w:rPr>
                <w:rFonts w:asciiTheme="minorHAnsi" w:hAnsiTheme="minorHAnsi"/>
                <w:color w:val="auto"/>
                <w:sz w:val="22"/>
                <w:szCs w:val="22"/>
                <w:shd w:val="clear" w:color="auto" w:fill="FFFFFF"/>
              </w:rPr>
            </w:pPr>
            <w:r w:rsidRPr="00351D47">
              <w:rPr>
                <w:rFonts w:asciiTheme="minorHAnsi" w:hAnsiTheme="minorHAnsi"/>
                <w:strike/>
                <w:color w:val="FF0000"/>
                <w:sz w:val="22"/>
                <w:szCs w:val="22"/>
                <w:shd w:val="clear" w:color="auto" w:fill="FFFFFF"/>
              </w:rPr>
              <w:t>7.000.000,00</w:t>
            </w:r>
            <w:r w:rsidRPr="00351D47">
              <w:rPr>
                <w:rFonts w:asciiTheme="minorHAnsi" w:hAnsiTheme="minorHAnsi"/>
                <w:color w:val="FF0000"/>
                <w:sz w:val="22"/>
                <w:szCs w:val="22"/>
                <w:shd w:val="clear" w:color="auto" w:fill="FFFFFF"/>
              </w:rPr>
              <w:t xml:space="preserve"> </w:t>
            </w:r>
            <w:r w:rsidRPr="00351D47">
              <w:rPr>
                <w:rFonts w:asciiTheme="minorHAnsi" w:hAnsiTheme="minorHAnsi"/>
                <w:color w:val="auto"/>
                <w:sz w:val="22"/>
                <w:szCs w:val="22"/>
                <w:highlight w:val="green"/>
                <w:shd w:val="clear" w:color="auto" w:fill="FFFFFF"/>
              </w:rPr>
              <w:t>6.475.000,00</w:t>
            </w:r>
          </w:p>
        </w:tc>
      </w:tr>
      <w:tr w:rsidR="00072E9C" w:rsidRPr="00084EC2" w14:paraId="713BCA2A"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5D5EF2AC" w14:textId="77777777" w:rsidR="00072E9C" w:rsidRPr="00A53136" w:rsidRDefault="00072E9C"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9404570" w14:textId="435B34F9" w:rsidR="005C504A" w:rsidRPr="00A53136" w:rsidRDefault="005C504A" w:rsidP="005C504A">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Riduzione delle risorse QFP per l’operazione 1</w:t>
            </w:r>
            <w:r w:rsidR="00765D31" w:rsidRPr="00A53136">
              <w:rPr>
                <w:rFonts w:asciiTheme="minorHAnsi" w:hAnsiTheme="minorHAnsi"/>
                <w:color w:val="auto"/>
                <w:sz w:val="22"/>
                <w:szCs w:val="22"/>
                <w:shd w:val="clear" w:color="auto" w:fill="FFFFFF"/>
              </w:rPr>
              <w:t>0.1.02</w:t>
            </w:r>
            <w:r w:rsidRPr="00A53136">
              <w:rPr>
                <w:rFonts w:asciiTheme="minorHAnsi" w:hAnsiTheme="minorHAnsi"/>
                <w:color w:val="auto"/>
                <w:sz w:val="22"/>
                <w:szCs w:val="22"/>
                <w:shd w:val="clear" w:color="auto" w:fill="FFFFFF"/>
              </w:rPr>
              <w:t xml:space="preserve">, pari a </w:t>
            </w:r>
            <w:r w:rsidR="00765D31" w:rsidRPr="00A53136">
              <w:rPr>
                <w:rFonts w:asciiTheme="minorHAnsi" w:hAnsiTheme="minorHAnsi"/>
                <w:color w:val="auto"/>
                <w:sz w:val="22"/>
                <w:szCs w:val="22"/>
                <w:shd w:val="clear" w:color="auto" w:fill="FFFFFF"/>
              </w:rPr>
              <w:t>2.800.000,00</w:t>
            </w:r>
            <w:r w:rsidRPr="00A53136">
              <w:rPr>
                <w:rFonts w:asciiTheme="minorHAnsi" w:hAnsiTheme="minorHAnsi"/>
                <w:color w:val="auto"/>
                <w:sz w:val="22"/>
                <w:szCs w:val="22"/>
                <w:shd w:val="clear" w:color="auto" w:fill="FFFFFF"/>
              </w:rPr>
              <w:t xml:space="preserve"> Euro (di cui </w:t>
            </w:r>
            <w:r w:rsidR="00781504" w:rsidRPr="00A53136">
              <w:rPr>
                <w:rFonts w:asciiTheme="minorHAnsi" w:hAnsiTheme="minorHAnsi"/>
                <w:color w:val="auto"/>
                <w:sz w:val="22"/>
                <w:szCs w:val="22"/>
                <w:shd w:val="clear" w:color="auto" w:fill="FFFFFF"/>
              </w:rPr>
              <w:t>1.207.360,00</w:t>
            </w:r>
            <w:r w:rsidRPr="00A53136">
              <w:rPr>
                <w:rFonts w:asciiTheme="minorHAnsi" w:hAnsiTheme="minorHAnsi"/>
                <w:color w:val="auto"/>
                <w:sz w:val="22"/>
                <w:szCs w:val="22"/>
                <w:shd w:val="clear" w:color="auto" w:fill="FFFFFF"/>
              </w:rPr>
              <w:t xml:space="preserve"> di quota FEASR) </w:t>
            </w:r>
            <w:r w:rsidR="00EB690A" w:rsidRPr="00A53136">
              <w:rPr>
                <w:rFonts w:asciiTheme="minorHAnsi" w:hAnsiTheme="minorHAnsi"/>
                <w:color w:val="auto"/>
                <w:sz w:val="22"/>
                <w:szCs w:val="22"/>
                <w:shd w:val="clear" w:color="auto" w:fill="FFFFFF"/>
              </w:rPr>
              <w:t xml:space="preserve">destinati alla </w:t>
            </w:r>
            <w:r w:rsidR="00875865" w:rsidRPr="00A53136">
              <w:rPr>
                <w:rFonts w:asciiTheme="minorHAnsi" w:hAnsiTheme="minorHAnsi"/>
                <w:color w:val="auto"/>
                <w:sz w:val="22"/>
                <w:szCs w:val="22"/>
                <w:shd w:val="clear" w:color="auto" w:fill="FFFFFF"/>
              </w:rPr>
              <w:t>operazione</w:t>
            </w:r>
            <w:r w:rsidRPr="00A53136">
              <w:rPr>
                <w:rFonts w:asciiTheme="minorHAnsi" w:hAnsiTheme="minorHAnsi"/>
                <w:color w:val="auto"/>
                <w:sz w:val="22"/>
                <w:szCs w:val="22"/>
                <w:shd w:val="clear" w:color="auto" w:fill="FFFFFF"/>
              </w:rPr>
              <w:t xml:space="preserve"> 1</w:t>
            </w:r>
            <w:r w:rsidR="00781504" w:rsidRPr="00A53136">
              <w:rPr>
                <w:rFonts w:asciiTheme="minorHAnsi" w:hAnsiTheme="minorHAnsi"/>
                <w:color w:val="auto"/>
                <w:sz w:val="22"/>
                <w:szCs w:val="22"/>
                <w:shd w:val="clear" w:color="auto" w:fill="FFFFFF"/>
              </w:rPr>
              <w:t>1</w:t>
            </w:r>
            <w:r w:rsidRPr="00A53136">
              <w:rPr>
                <w:rFonts w:asciiTheme="minorHAnsi" w:hAnsiTheme="minorHAnsi"/>
                <w:color w:val="auto"/>
                <w:sz w:val="22"/>
                <w:szCs w:val="22"/>
                <w:shd w:val="clear" w:color="auto" w:fill="FFFFFF"/>
              </w:rPr>
              <w:t>.</w:t>
            </w:r>
            <w:r w:rsidR="00875865" w:rsidRPr="00A53136">
              <w:rPr>
                <w:rFonts w:asciiTheme="minorHAnsi" w:hAnsiTheme="minorHAnsi"/>
                <w:color w:val="auto"/>
                <w:sz w:val="22"/>
                <w:szCs w:val="22"/>
                <w:shd w:val="clear" w:color="auto" w:fill="FFFFFF"/>
              </w:rPr>
              <w:t>2.01</w:t>
            </w:r>
            <w:r w:rsidR="007E73EB" w:rsidRPr="00A53136">
              <w:rPr>
                <w:rFonts w:asciiTheme="minorHAnsi" w:hAnsiTheme="minorHAnsi"/>
                <w:color w:val="auto"/>
                <w:sz w:val="22"/>
                <w:szCs w:val="22"/>
                <w:shd w:val="clear" w:color="auto" w:fill="FFFFFF"/>
              </w:rPr>
              <w:t>.</w:t>
            </w:r>
          </w:p>
          <w:p w14:paraId="7CFC8131" w14:textId="6A302A88" w:rsidR="007E73EB" w:rsidRPr="00A53136" w:rsidRDefault="007E73EB" w:rsidP="007E73EB">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passa da 9.500.000,00</w:t>
            </w:r>
            <w:r w:rsidR="00F72140"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shd w:val="clear" w:color="auto" w:fill="FFFFFF"/>
              </w:rPr>
              <w:t>Euro (di cui quota FEASR 4.096.400,00 Euro) a 6.700.00</w:t>
            </w:r>
            <w:r w:rsidR="0017682C" w:rsidRPr="00A53136">
              <w:rPr>
                <w:rFonts w:asciiTheme="minorHAnsi" w:hAnsiTheme="minorHAnsi"/>
                <w:color w:val="auto"/>
                <w:sz w:val="22"/>
                <w:szCs w:val="22"/>
                <w:shd w:val="clear" w:color="auto" w:fill="FFFFFF"/>
              </w:rPr>
              <w:t>0,00</w:t>
            </w:r>
            <w:r w:rsidRPr="00A53136">
              <w:rPr>
                <w:rFonts w:asciiTheme="minorHAnsi" w:hAnsiTheme="minorHAnsi"/>
                <w:color w:val="auto"/>
                <w:sz w:val="22"/>
                <w:szCs w:val="22"/>
                <w:shd w:val="clear" w:color="auto" w:fill="FFFFFF"/>
              </w:rPr>
              <w:t xml:space="preserve"> Euro (di cui quota FEASR </w:t>
            </w:r>
            <w:r w:rsidR="0017682C" w:rsidRPr="00A53136">
              <w:rPr>
                <w:rFonts w:asciiTheme="minorHAnsi" w:hAnsiTheme="minorHAnsi"/>
                <w:color w:val="auto"/>
                <w:sz w:val="22"/>
                <w:szCs w:val="22"/>
                <w:shd w:val="clear" w:color="auto" w:fill="FFFFFF"/>
              </w:rPr>
              <w:t>2.889.040,00</w:t>
            </w:r>
            <w:r w:rsidRPr="00A53136">
              <w:rPr>
                <w:rFonts w:asciiTheme="minorHAnsi" w:hAnsiTheme="minorHAnsi"/>
                <w:color w:val="auto"/>
                <w:sz w:val="22"/>
                <w:szCs w:val="22"/>
                <w:shd w:val="clear" w:color="auto" w:fill="FFFFFF"/>
              </w:rPr>
              <w:t xml:space="preserve"> Euro).</w:t>
            </w:r>
          </w:p>
          <w:p w14:paraId="70BF7BC7" w14:textId="77777777" w:rsidR="007E73EB" w:rsidRPr="00A53136" w:rsidRDefault="007E73EB" w:rsidP="005C504A">
            <w:pPr>
              <w:jc w:val="both"/>
              <w:rPr>
                <w:rFonts w:asciiTheme="minorHAnsi" w:hAnsiTheme="minorHAnsi"/>
                <w:color w:val="auto"/>
                <w:sz w:val="22"/>
                <w:szCs w:val="22"/>
                <w:shd w:val="clear" w:color="auto" w:fill="FFFFFF"/>
              </w:rPr>
            </w:pPr>
          </w:p>
          <w:p w14:paraId="1E908A40" w14:textId="77777777" w:rsidR="00072E9C" w:rsidRPr="00A53136" w:rsidRDefault="00072E9C"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0E11904B" w14:textId="5FE37DBF" w:rsidR="00A570F0" w:rsidRPr="00A53136" w:rsidRDefault="00EE63D4"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Per una corretta gestione finanziaria </w:t>
            </w:r>
            <w:r w:rsidR="00306E96" w:rsidRPr="00A53136">
              <w:rPr>
                <w:rFonts w:asciiTheme="minorHAnsi" w:hAnsiTheme="minorHAnsi"/>
                <w:color w:val="auto"/>
                <w:sz w:val="22"/>
                <w:szCs w:val="22"/>
                <w:shd w:val="clear" w:color="auto" w:fill="FFFFFF"/>
              </w:rPr>
              <w:t>delle misure 10 e 11</w:t>
            </w:r>
            <w:r w:rsidR="003C7570" w:rsidRPr="00A53136">
              <w:rPr>
                <w:rFonts w:asciiTheme="minorHAnsi" w:hAnsiTheme="minorHAnsi"/>
                <w:color w:val="auto"/>
                <w:sz w:val="22"/>
                <w:szCs w:val="22"/>
                <w:shd w:val="clear" w:color="auto" w:fill="FFFFFF"/>
              </w:rPr>
              <w:t>,</w:t>
            </w:r>
            <w:r w:rsidRPr="00A53136">
              <w:rPr>
                <w:rFonts w:asciiTheme="minorHAnsi" w:hAnsiTheme="minorHAnsi"/>
                <w:color w:val="auto"/>
                <w:sz w:val="22"/>
                <w:szCs w:val="22"/>
                <w:shd w:val="clear" w:color="auto" w:fill="FFFFFF"/>
              </w:rPr>
              <w:t xml:space="preserve"> </w:t>
            </w:r>
            <w:r w:rsidR="003C7570" w:rsidRPr="00A53136">
              <w:rPr>
                <w:rFonts w:asciiTheme="minorHAnsi" w:hAnsiTheme="minorHAnsi"/>
                <w:color w:val="auto"/>
                <w:sz w:val="22"/>
                <w:szCs w:val="22"/>
                <w:shd w:val="clear" w:color="auto" w:fill="FFFFFF"/>
              </w:rPr>
              <w:t xml:space="preserve">considerate le previsioni di spesa </w:t>
            </w:r>
            <w:r w:rsidR="00232B38" w:rsidRPr="00A53136">
              <w:rPr>
                <w:rFonts w:asciiTheme="minorHAnsi" w:hAnsiTheme="minorHAnsi"/>
                <w:color w:val="auto"/>
                <w:sz w:val="22"/>
                <w:szCs w:val="22"/>
                <w:shd w:val="clear" w:color="auto" w:fill="FFFFFF"/>
              </w:rPr>
              <w:t>conseguenti</w:t>
            </w:r>
            <w:r w:rsidR="007757F4" w:rsidRPr="00A53136">
              <w:rPr>
                <w:rFonts w:asciiTheme="minorHAnsi" w:hAnsiTheme="minorHAnsi"/>
                <w:color w:val="auto"/>
                <w:sz w:val="22"/>
                <w:szCs w:val="22"/>
                <w:shd w:val="clear" w:color="auto" w:fill="FFFFFF"/>
              </w:rPr>
              <w:t xml:space="preserve"> all’andamento de</w:t>
            </w:r>
            <w:r w:rsidR="00675E04" w:rsidRPr="00A53136">
              <w:rPr>
                <w:rFonts w:asciiTheme="minorHAnsi" w:hAnsiTheme="minorHAnsi"/>
                <w:color w:val="auto"/>
                <w:sz w:val="22"/>
                <w:szCs w:val="22"/>
                <w:shd w:val="clear" w:color="auto" w:fill="FFFFFF"/>
              </w:rPr>
              <w:t>i band</w:t>
            </w:r>
            <w:r w:rsidR="00232B38" w:rsidRPr="00A53136">
              <w:rPr>
                <w:rFonts w:asciiTheme="minorHAnsi" w:hAnsiTheme="minorHAnsi"/>
                <w:color w:val="auto"/>
                <w:sz w:val="22"/>
                <w:szCs w:val="22"/>
                <w:shd w:val="clear" w:color="auto" w:fill="FFFFFF"/>
              </w:rPr>
              <w:t>i</w:t>
            </w:r>
            <w:r w:rsidR="00675E04" w:rsidRPr="00A53136">
              <w:rPr>
                <w:rFonts w:asciiTheme="minorHAnsi" w:hAnsiTheme="minorHAnsi"/>
                <w:color w:val="auto"/>
                <w:sz w:val="22"/>
                <w:szCs w:val="22"/>
                <w:shd w:val="clear" w:color="auto" w:fill="FFFFFF"/>
              </w:rPr>
              <w:t xml:space="preserve"> dell’anno campagna 2022 ed</w:t>
            </w:r>
            <w:r w:rsidRPr="00A53136">
              <w:rPr>
                <w:rFonts w:asciiTheme="minorHAnsi" w:hAnsiTheme="minorHAnsi"/>
                <w:color w:val="auto"/>
                <w:sz w:val="22"/>
                <w:szCs w:val="22"/>
                <w:shd w:val="clear" w:color="auto" w:fill="FFFFFF"/>
              </w:rPr>
              <w:t xml:space="preserve"> ai trascinamenti da riportare sulla programmazione 2023-2027</w:t>
            </w:r>
            <w:r w:rsidR="003C7570" w:rsidRPr="00A53136">
              <w:rPr>
                <w:rFonts w:asciiTheme="minorHAnsi" w:hAnsiTheme="minorHAnsi"/>
                <w:color w:val="auto"/>
                <w:sz w:val="22"/>
                <w:szCs w:val="22"/>
                <w:shd w:val="clear" w:color="auto" w:fill="FFFFFF"/>
              </w:rPr>
              <w:t>,</w:t>
            </w:r>
            <w:r w:rsidR="0069160E" w:rsidRPr="00A53136">
              <w:rPr>
                <w:rFonts w:asciiTheme="minorHAnsi" w:hAnsiTheme="minorHAnsi"/>
                <w:color w:val="auto"/>
                <w:sz w:val="22"/>
                <w:szCs w:val="22"/>
                <w:shd w:val="clear" w:color="auto" w:fill="FFFFFF"/>
              </w:rPr>
              <w:t xml:space="preserve"> </w:t>
            </w:r>
            <w:r w:rsidR="009A21F7" w:rsidRPr="00A53136">
              <w:rPr>
                <w:rFonts w:asciiTheme="minorHAnsi" w:hAnsiTheme="minorHAnsi"/>
                <w:color w:val="auto"/>
                <w:sz w:val="22"/>
                <w:szCs w:val="22"/>
                <w:shd w:val="clear" w:color="auto" w:fill="FFFFFF"/>
              </w:rPr>
              <w:t xml:space="preserve">vengono effettuati alcuni spostamenti di risorse </w:t>
            </w:r>
            <w:r w:rsidR="00306E96" w:rsidRPr="00A53136">
              <w:rPr>
                <w:rFonts w:asciiTheme="minorHAnsi" w:hAnsiTheme="minorHAnsi"/>
                <w:color w:val="auto"/>
                <w:sz w:val="22"/>
                <w:szCs w:val="22"/>
                <w:shd w:val="clear" w:color="auto" w:fill="FFFFFF"/>
              </w:rPr>
              <w:t>tra operazioni delle misure 10 ed 11 nell’ambito della priorità 4.</w:t>
            </w:r>
          </w:p>
          <w:p w14:paraId="2A1483F5" w14:textId="04C002AE" w:rsidR="00072E9C" w:rsidRPr="00A53136" w:rsidRDefault="00072E9C" w:rsidP="00BD7A1D">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0170526" w14:textId="740AB01D" w:rsidR="00072E9C" w:rsidRPr="00A53136" w:rsidRDefault="00590AF7"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modifiche consentono una corretta copertura finanziaria delle singole operazioni afferente alle misure 10 e 11 in P4</w:t>
            </w:r>
            <w:r w:rsidR="003960E8" w:rsidRPr="00A53136">
              <w:rPr>
                <w:rFonts w:asciiTheme="minorHAnsi" w:hAnsiTheme="minorHAnsi"/>
                <w:color w:val="auto"/>
                <w:sz w:val="22"/>
                <w:szCs w:val="22"/>
                <w:shd w:val="clear" w:color="auto" w:fill="FFFFFF"/>
              </w:rPr>
              <w:t xml:space="preserve"> all</w:t>
            </w:r>
            <w:r w:rsidR="00156D9F">
              <w:rPr>
                <w:rFonts w:asciiTheme="minorHAnsi" w:hAnsiTheme="minorHAnsi"/>
                <w:color w:val="auto"/>
                <w:sz w:val="22"/>
                <w:szCs w:val="22"/>
                <w:shd w:val="clear" w:color="auto" w:fill="FFFFFF"/>
              </w:rPr>
              <w:t>a</w:t>
            </w:r>
            <w:r w:rsidR="003960E8" w:rsidRPr="00A53136">
              <w:rPr>
                <w:rFonts w:asciiTheme="minorHAnsi" w:hAnsiTheme="minorHAnsi"/>
                <w:color w:val="auto"/>
                <w:sz w:val="22"/>
                <w:szCs w:val="22"/>
                <w:shd w:val="clear" w:color="auto" w:fill="FFFFFF"/>
              </w:rPr>
              <w:t xml:space="preserve"> luce degli esiti dei bandi dell’anno campagna 2022.</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28C42CCA" w14:textId="7880A633" w:rsidR="00072E9C" w:rsidRDefault="00757345" w:rsidP="00BD7A1D">
            <w:pPr>
              <w:jc w:val="both"/>
              <w:rPr>
                <w:rFonts w:asciiTheme="minorHAnsi" w:hAnsiTheme="minorHAnsi"/>
                <w:color w:val="auto"/>
                <w:sz w:val="22"/>
                <w:szCs w:val="22"/>
                <w:shd w:val="clear" w:color="auto" w:fill="FFFFFF"/>
              </w:rPr>
            </w:pPr>
            <w:r w:rsidRPr="00DA5CB4">
              <w:rPr>
                <w:rFonts w:asciiTheme="minorHAnsi" w:hAnsiTheme="minorHAnsi"/>
                <w:color w:val="auto"/>
                <w:sz w:val="22"/>
                <w:szCs w:val="22"/>
                <w:shd w:val="clear" w:color="auto" w:fill="FFFFFF"/>
              </w:rPr>
              <w:t xml:space="preserve">Non ci sono impatti sugli indicatori </w:t>
            </w:r>
            <w:r w:rsidR="00351D47" w:rsidRPr="00DA5CB4">
              <w:rPr>
                <w:rFonts w:asciiTheme="minorHAnsi" w:hAnsiTheme="minorHAnsi"/>
                <w:color w:val="auto"/>
                <w:sz w:val="22"/>
                <w:szCs w:val="22"/>
                <w:shd w:val="clear" w:color="auto" w:fill="FFFFFF"/>
              </w:rPr>
              <w:t xml:space="preserve">di superficie </w:t>
            </w:r>
            <w:r w:rsidRPr="00DA5CB4">
              <w:rPr>
                <w:rFonts w:asciiTheme="minorHAnsi" w:hAnsiTheme="minorHAnsi"/>
                <w:color w:val="auto"/>
                <w:sz w:val="22"/>
                <w:szCs w:val="22"/>
                <w:shd w:val="clear" w:color="auto" w:fill="FFFFFF"/>
              </w:rPr>
              <w:t xml:space="preserve">in quanto si tratta di una modifica di </w:t>
            </w:r>
            <w:r w:rsidR="00590AF7" w:rsidRPr="00DA5CB4">
              <w:rPr>
                <w:rFonts w:asciiTheme="minorHAnsi" w:hAnsiTheme="minorHAnsi"/>
                <w:color w:val="auto"/>
                <w:sz w:val="22"/>
                <w:szCs w:val="22"/>
                <w:shd w:val="clear" w:color="auto" w:fill="FFFFFF"/>
              </w:rPr>
              <w:t xml:space="preserve">esclusivo </w:t>
            </w:r>
            <w:r w:rsidRPr="00DA5CB4">
              <w:rPr>
                <w:rFonts w:asciiTheme="minorHAnsi" w:hAnsiTheme="minorHAnsi"/>
                <w:color w:val="auto"/>
                <w:sz w:val="22"/>
                <w:szCs w:val="22"/>
                <w:shd w:val="clear" w:color="auto" w:fill="FFFFFF"/>
              </w:rPr>
              <w:t>carattere finanziario</w:t>
            </w:r>
            <w:r w:rsidR="004F5ABC" w:rsidRPr="00DA5CB4">
              <w:rPr>
                <w:rFonts w:asciiTheme="minorHAnsi" w:hAnsiTheme="minorHAnsi"/>
                <w:color w:val="auto"/>
                <w:sz w:val="22"/>
                <w:szCs w:val="22"/>
                <w:shd w:val="clear" w:color="auto" w:fill="FFFFFF"/>
              </w:rPr>
              <w:t xml:space="preserve">, alla luce dei valori di picco già </w:t>
            </w:r>
            <w:r w:rsidR="00BD17D4" w:rsidRPr="00DA5CB4">
              <w:rPr>
                <w:rFonts w:asciiTheme="minorHAnsi" w:hAnsiTheme="minorHAnsi"/>
                <w:color w:val="auto"/>
                <w:sz w:val="22"/>
                <w:szCs w:val="22"/>
                <w:shd w:val="clear" w:color="auto" w:fill="FFFFFF"/>
              </w:rPr>
              <w:t>conseguiti</w:t>
            </w:r>
            <w:r w:rsidR="00CA535E" w:rsidRPr="00DA5CB4">
              <w:rPr>
                <w:rFonts w:asciiTheme="minorHAnsi" w:hAnsiTheme="minorHAnsi"/>
                <w:color w:val="auto"/>
                <w:sz w:val="22"/>
                <w:szCs w:val="22"/>
                <w:shd w:val="clear" w:color="auto" w:fill="FFFFFF"/>
              </w:rPr>
              <w:t xml:space="preserve"> da</w:t>
            </w:r>
            <w:r w:rsidR="00954E43" w:rsidRPr="00DA5CB4">
              <w:rPr>
                <w:rFonts w:asciiTheme="minorHAnsi" w:hAnsiTheme="minorHAnsi"/>
                <w:color w:val="auto"/>
                <w:sz w:val="22"/>
                <w:szCs w:val="22"/>
                <w:shd w:val="clear" w:color="auto" w:fill="FFFFFF"/>
              </w:rPr>
              <w:t>lle operazioni della M10</w:t>
            </w:r>
            <w:r w:rsidRPr="00DA5CB4">
              <w:rPr>
                <w:rFonts w:asciiTheme="minorHAnsi" w:hAnsiTheme="minorHAnsi"/>
                <w:color w:val="auto"/>
                <w:sz w:val="22"/>
                <w:szCs w:val="22"/>
                <w:shd w:val="clear" w:color="auto" w:fill="FFFFFF"/>
              </w:rPr>
              <w:t>.</w:t>
            </w:r>
            <w:r w:rsidR="00351D47">
              <w:rPr>
                <w:rFonts w:asciiTheme="minorHAnsi" w:hAnsiTheme="minorHAnsi"/>
                <w:color w:val="auto"/>
                <w:sz w:val="22"/>
                <w:szCs w:val="22"/>
                <w:shd w:val="clear" w:color="auto" w:fill="FFFFFF"/>
              </w:rPr>
              <w:t xml:space="preserve"> Pertanto, si modifica solo l’indicatore finanziario (che si riporta rispetto alla variazione complessiva delle modifiche che interessano la sottomisura 10.1</w:t>
            </w:r>
            <w:r w:rsidR="00607AF4">
              <w:rPr>
                <w:rFonts w:asciiTheme="minorHAnsi" w:hAnsiTheme="minorHAnsi"/>
                <w:color w:val="auto"/>
                <w:sz w:val="22"/>
                <w:szCs w:val="22"/>
                <w:shd w:val="clear" w:color="auto" w:fill="FFFFFF"/>
              </w:rPr>
              <w:t>)</w:t>
            </w:r>
            <w:r w:rsidR="00351D47">
              <w:rPr>
                <w:rFonts w:asciiTheme="minorHAnsi" w:hAnsiTheme="minorHAnsi"/>
                <w:color w:val="auto"/>
                <w:sz w:val="22"/>
                <w:szCs w:val="22"/>
                <w:shd w:val="clear" w:color="auto" w:fill="FFFFFF"/>
              </w:rPr>
              <w:t>.</w:t>
            </w:r>
          </w:p>
          <w:p w14:paraId="0E6443FC" w14:textId="77777777" w:rsidR="00351D47" w:rsidRDefault="00351D47" w:rsidP="00BD7A1D">
            <w:pPr>
              <w:jc w:val="both"/>
              <w:rPr>
                <w:rFonts w:asciiTheme="minorHAnsi" w:hAnsiTheme="minorHAnsi"/>
                <w:color w:val="auto"/>
                <w:sz w:val="22"/>
                <w:szCs w:val="22"/>
                <w:shd w:val="clear" w:color="auto" w:fill="FFFFFF"/>
              </w:rPr>
            </w:pPr>
          </w:p>
          <w:p w14:paraId="6DE67A29" w14:textId="77777777" w:rsidR="00351D47" w:rsidRDefault="00351D47" w:rsidP="00BD7A1D">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M10 </w:t>
            </w:r>
            <w:r w:rsidRPr="00351D47">
              <w:rPr>
                <w:rFonts w:asciiTheme="minorHAnsi" w:hAnsiTheme="minorHAnsi"/>
                <w:color w:val="auto"/>
                <w:sz w:val="22"/>
                <w:szCs w:val="22"/>
                <w:shd w:val="clear" w:color="auto" w:fill="FFFFFF"/>
              </w:rPr>
              <w:t xml:space="preserve">Totale spesa pubblica (in EUR) </w:t>
            </w:r>
          </w:p>
          <w:p w14:paraId="3E2D7705" w14:textId="2D2B36EA" w:rsidR="00351D47" w:rsidRPr="00131F3F" w:rsidRDefault="00351D47" w:rsidP="00BD7A1D">
            <w:pPr>
              <w:jc w:val="both"/>
              <w:rPr>
                <w:rFonts w:asciiTheme="minorHAnsi" w:hAnsiTheme="minorHAnsi"/>
                <w:color w:val="auto"/>
                <w:sz w:val="22"/>
                <w:szCs w:val="22"/>
                <w:shd w:val="clear" w:color="auto" w:fill="FFFFFF"/>
              </w:rPr>
            </w:pPr>
            <w:r w:rsidRPr="00351D47">
              <w:rPr>
                <w:rFonts w:asciiTheme="minorHAnsi" w:hAnsiTheme="minorHAnsi"/>
                <w:strike/>
                <w:color w:val="FF0000"/>
                <w:sz w:val="22"/>
                <w:szCs w:val="22"/>
                <w:shd w:val="clear" w:color="auto" w:fill="FFFFFF"/>
              </w:rPr>
              <w:t>183.695.663,00</w:t>
            </w:r>
            <w:r w:rsidRPr="00351D47">
              <w:rPr>
                <w:rFonts w:asciiTheme="minorHAnsi" w:hAnsiTheme="minorHAnsi"/>
                <w:color w:val="FF0000"/>
                <w:sz w:val="22"/>
                <w:szCs w:val="22"/>
                <w:shd w:val="clear" w:color="auto" w:fill="FFFFFF"/>
              </w:rPr>
              <w:t xml:space="preserve"> </w:t>
            </w:r>
            <w:r w:rsidRPr="00351D47">
              <w:rPr>
                <w:rFonts w:asciiTheme="minorHAnsi" w:hAnsiTheme="minorHAnsi"/>
                <w:color w:val="auto"/>
                <w:sz w:val="22"/>
                <w:szCs w:val="22"/>
                <w:highlight w:val="green"/>
                <w:shd w:val="clear" w:color="auto" w:fill="FFFFFF"/>
              </w:rPr>
              <w:t>180.</w:t>
            </w:r>
            <w:r>
              <w:rPr>
                <w:rFonts w:asciiTheme="minorHAnsi" w:hAnsiTheme="minorHAnsi"/>
                <w:color w:val="auto"/>
                <w:sz w:val="22"/>
                <w:szCs w:val="22"/>
                <w:highlight w:val="green"/>
                <w:shd w:val="clear" w:color="auto" w:fill="FFFFFF"/>
              </w:rPr>
              <w:t>450</w:t>
            </w:r>
            <w:r w:rsidRPr="00351D47">
              <w:rPr>
                <w:rFonts w:asciiTheme="minorHAnsi" w:hAnsiTheme="minorHAnsi"/>
                <w:color w:val="auto"/>
                <w:sz w:val="22"/>
                <w:szCs w:val="22"/>
                <w:highlight w:val="green"/>
                <w:shd w:val="clear" w:color="auto" w:fill="FFFFFF"/>
              </w:rPr>
              <w:t>.663,00</w:t>
            </w:r>
          </w:p>
        </w:tc>
      </w:tr>
      <w:tr w:rsidR="00072E9C" w:rsidRPr="00084EC2" w14:paraId="2FA6919E"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3B6ED254" w14:textId="77777777" w:rsidR="00072E9C" w:rsidRPr="00084EC2" w:rsidRDefault="00072E9C"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5E376500" w14:textId="615323DD" w:rsidR="00F72140" w:rsidRPr="00A53136" w:rsidRDefault="00F72140" w:rsidP="00F72140">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Riduzione delle risorse QFP per l’operazione 10.1.06, pari a 30.000,00 Euro (di cui </w:t>
            </w:r>
            <w:r w:rsidR="00880611" w:rsidRPr="00A53136">
              <w:rPr>
                <w:rFonts w:asciiTheme="minorHAnsi" w:hAnsiTheme="minorHAnsi"/>
                <w:color w:val="auto"/>
                <w:sz w:val="22"/>
                <w:szCs w:val="22"/>
                <w:shd w:val="clear" w:color="auto" w:fill="FFFFFF"/>
              </w:rPr>
              <w:t xml:space="preserve">12.936,00 </w:t>
            </w:r>
            <w:r w:rsidRPr="00A53136">
              <w:rPr>
                <w:rFonts w:asciiTheme="minorHAnsi" w:hAnsiTheme="minorHAnsi"/>
                <w:color w:val="auto"/>
                <w:sz w:val="22"/>
                <w:szCs w:val="22"/>
                <w:shd w:val="clear" w:color="auto" w:fill="FFFFFF"/>
              </w:rPr>
              <w:t>di quota FEASR) destinati alla operazione 1</w:t>
            </w:r>
            <w:r w:rsidR="00880611" w:rsidRPr="00A53136">
              <w:rPr>
                <w:rFonts w:asciiTheme="minorHAnsi" w:hAnsiTheme="minorHAnsi"/>
                <w:color w:val="auto"/>
                <w:sz w:val="22"/>
                <w:szCs w:val="22"/>
                <w:shd w:val="clear" w:color="auto" w:fill="FFFFFF"/>
              </w:rPr>
              <w:t>0</w:t>
            </w:r>
            <w:r w:rsidRPr="00A53136">
              <w:rPr>
                <w:rFonts w:asciiTheme="minorHAnsi" w:hAnsiTheme="minorHAnsi"/>
                <w:color w:val="auto"/>
                <w:sz w:val="22"/>
                <w:szCs w:val="22"/>
                <w:shd w:val="clear" w:color="auto" w:fill="FFFFFF"/>
              </w:rPr>
              <w:t>.</w:t>
            </w:r>
            <w:r w:rsidR="00254164" w:rsidRPr="00A53136">
              <w:rPr>
                <w:rFonts w:asciiTheme="minorHAnsi" w:hAnsiTheme="minorHAnsi"/>
                <w:color w:val="auto"/>
                <w:sz w:val="22"/>
                <w:szCs w:val="22"/>
                <w:shd w:val="clear" w:color="auto" w:fill="FFFFFF"/>
              </w:rPr>
              <w:t>1.07</w:t>
            </w:r>
            <w:r w:rsidRPr="00A53136">
              <w:rPr>
                <w:rFonts w:asciiTheme="minorHAnsi" w:hAnsiTheme="minorHAnsi"/>
                <w:color w:val="auto"/>
                <w:sz w:val="22"/>
                <w:szCs w:val="22"/>
                <w:shd w:val="clear" w:color="auto" w:fill="FFFFFF"/>
              </w:rPr>
              <w:t>.</w:t>
            </w:r>
          </w:p>
          <w:p w14:paraId="0E2A91A9" w14:textId="41BC9F6E" w:rsidR="00F72140" w:rsidRPr="00A53136" w:rsidRDefault="00F72140" w:rsidP="00F72140">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dotazione finanziaria passa da </w:t>
            </w:r>
            <w:r w:rsidR="00254164" w:rsidRPr="00A53136">
              <w:rPr>
                <w:rFonts w:asciiTheme="minorHAnsi" w:hAnsiTheme="minorHAnsi"/>
                <w:color w:val="auto"/>
                <w:sz w:val="22"/>
                <w:szCs w:val="22"/>
                <w:shd w:val="clear" w:color="auto" w:fill="FFFFFF"/>
              </w:rPr>
              <w:t>552.032,00</w:t>
            </w:r>
            <w:r w:rsidRPr="00A53136">
              <w:rPr>
                <w:rFonts w:asciiTheme="minorHAnsi" w:hAnsiTheme="minorHAnsi"/>
                <w:color w:val="auto"/>
                <w:sz w:val="22"/>
                <w:szCs w:val="22"/>
                <w:shd w:val="clear" w:color="auto" w:fill="FFFFFF"/>
              </w:rPr>
              <w:t xml:space="preserve"> Euro (di cui quota FEASR </w:t>
            </w:r>
            <w:r w:rsidR="00254164" w:rsidRPr="00A53136">
              <w:rPr>
                <w:rFonts w:asciiTheme="minorHAnsi" w:hAnsiTheme="minorHAnsi"/>
                <w:color w:val="auto"/>
                <w:sz w:val="22"/>
                <w:szCs w:val="22"/>
                <w:shd w:val="clear" w:color="auto" w:fill="FFFFFF"/>
              </w:rPr>
              <w:t xml:space="preserve">238.056,20 </w:t>
            </w:r>
            <w:r w:rsidRPr="00A53136">
              <w:rPr>
                <w:rFonts w:asciiTheme="minorHAnsi" w:hAnsiTheme="minorHAnsi"/>
                <w:color w:val="auto"/>
                <w:sz w:val="22"/>
                <w:szCs w:val="22"/>
                <w:shd w:val="clear" w:color="auto" w:fill="FFFFFF"/>
              </w:rPr>
              <w:t xml:space="preserve">Euro) a </w:t>
            </w:r>
            <w:r w:rsidR="00254164" w:rsidRPr="00A53136">
              <w:rPr>
                <w:rFonts w:asciiTheme="minorHAnsi" w:hAnsiTheme="minorHAnsi"/>
                <w:color w:val="auto"/>
                <w:sz w:val="22"/>
                <w:szCs w:val="22"/>
                <w:shd w:val="clear" w:color="auto" w:fill="FFFFFF"/>
              </w:rPr>
              <w:t>522.032,00</w:t>
            </w:r>
            <w:r w:rsidRPr="00A53136">
              <w:rPr>
                <w:rFonts w:asciiTheme="minorHAnsi" w:hAnsiTheme="minorHAnsi"/>
                <w:color w:val="auto"/>
                <w:sz w:val="22"/>
                <w:szCs w:val="22"/>
                <w:shd w:val="clear" w:color="auto" w:fill="FFFFFF"/>
              </w:rPr>
              <w:t xml:space="preserve"> Euro (di cui quota FEASR </w:t>
            </w:r>
            <w:r w:rsidR="00254164" w:rsidRPr="00A53136">
              <w:rPr>
                <w:rFonts w:asciiTheme="minorHAnsi" w:hAnsiTheme="minorHAnsi"/>
                <w:color w:val="auto"/>
                <w:sz w:val="22"/>
                <w:szCs w:val="22"/>
                <w:shd w:val="clear" w:color="auto" w:fill="FFFFFF"/>
              </w:rPr>
              <w:t>225.100,20</w:t>
            </w:r>
            <w:r w:rsidRPr="00A53136">
              <w:rPr>
                <w:rFonts w:asciiTheme="minorHAnsi" w:hAnsiTheme="minorHAnsi"/>
                <w:color w:val="auto"/>
                <w:sz w:val="22"/>
                <w:szCs w:val="22"/>
                <w:shd w:val="clear" w:color="auto" w:fill="FFFFFF"/>
              </w:rPr>
              <w:t xml:space="preserve"> Euro).</w:t>
            </w:r>
          </w:p>
          <w:p w14:paraId="2587B290" w14:textId="77777777" w:rsidR="00072E9C" w:rsidRPr="00A53136" w:rsidRDefault="00072E9C"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2AEC83EA" w14:textId="77777777" w:rsidR="00537156" w:rsidRPr="00A53136" w:rsidRDefault="00537156" w:rsidP="005371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Per una corretta gestione finanziaria delle misure 10 e 11, considerate le previsioni di spesa conseguenti all’andamento dei bandi dell’anno campagna 2022 ed ai trascinamenti da riportare sulla programmazione 2023-2027, vengono effettuati alcuni spostamenti di risorse tra operazioni delle misure 10 ed 11 nell’ambito della priorità 4.</w:t>
            </w:r>
          </w:p>
          <w:p w14:paraId="61DA142E" w14:textId="77777777" w:rsidR="00072E9C" w:rsidRPr="00A53136" w:rsidRDefault="00072E9C" w:rsidP="00BD7A1D">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64508B3" w14:textId="50A15173" w:rsidR="00072E9C" w:rsidRPr="00A53136" w:rsidRDefault="00537156"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modifiche consentono una corretta copertura finanziaria delle singole operazioni afferente alle misure 10 e 11 in P4 all</w:t>
            </w:r>
            <w:r w:rsidR="00156D9F">
              <w:rPr>
                <w:rFonts w:asciiTheme="minorHAnsi" w:hAnsiTheme="minorHAnsi"/>
                <w:color w:val="auto"/>
                <w:sz w:val="22"/>
                <w:szCs w:val="22"/>
                <w:shd w:val="clear" w:color="auto" w:fill="FFFFFF"/>
              </w:rPr>
              <w:t>a</w:t>
            </w:r>
            <w:r w:rsidRPr="00A53136">
              <w:rPr>
                <w:rFonts w:asciiTheme="minorHAnsi" w:hAnsiTheme="minorHAnsi"/>
                <w:color w:val="auto"/>
                <w:sz w:val="22"/>
                <w:szCs w:val="22"/>
                <w:shd w:val="clear" w:color="auto" w:fill="FFFFFF"/>
              </w:rPr>
              <w:t xml:space="preserve"> luce degli esiti dei bandi dell’anno campagna 2022.</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308B72B9" w14:textId="4C71BD48" w:rsidR="00351D47" w:rsidRDefault="00470FAD" w:rsidP="00351D47">
            <w:pPr>
              <w:jc w:val="both"/>
              <w:rPr>
                <w:rFonts w:asciiTheme="minorHAnsi" w:hAnsiTheme="minorHAnsi"/>
                <w:color w:val="auto"/>
                <w:sz w:val="22"/>
                <w:szCs w:val="22"/>
                <w:shd w:val="clear" w:color="auto" w:fill="FFFFFF"/>
              </w:rPr>
            </w:pPr>
            <w:r w:rsidRPr="00470255">
              <w:rPr>
                <w:rFonts w:asciiTheme="minorHAnsi" w:hAnsiTheme="minorHAnsi"/>
                <w:color w:val="auto"/>
                <w:sz w:val="22"/>
                <w:szCs w:val="22"/>
                <w:shd w:val="clear" w:color="auto" w:fill="FFFFFF"/>
              </w:rPr>
              <w:t>Non ci sono impatti sugli indicatori di superficie in quanto si tratta di una modifica di esclusivo carattere finanziario, alla luce dei valori di picco già conseguiti dalle operazioni della M10.</w:t>
            </w:r>
            <w:r>
              <w:rPr>
                <w:rFonts w:asciiTheme="minorHAnsi" w:hAnsiTheme="minorHAnsi"/>
                <w:color w:val="auto"/>
                <w:sz w:val="22"/>
                <w:szCs w:val="22"/>
                <w:shd w:val="clear" w:color="auto" w:fill="FFFFFF"/>
              </w:rPr>
              <w:t xml:space="preserve"> </w:t>
            </w:r>
            <w:r w:rsidR="00351D47">
              <w:rPr>
                <w:rFonts w:asciiTheme="minorHAnsi" w:hAnsiTheme="minorHAnsi"/>
                <w:color w:val="auto"/>
                <w:sz w:val="22"/>
                <w:szCs w:val="22"/>
                <w:shd w:val="clear" w:color="auto" w:fill="FFFFFF"/>
              </w:rPr>
              <w:t>Pertanto, si modifica solo l’indicatore finanziario (che si riporta rispetto alla variazione complessiva delle modifiche che interessano la sottomisura 10.1.</w:t>
            </w:r>
          </w:p>
          <w:p w14:paraId="70BCE358" w14:textId="77777777" w:rsidR="00351D47" w:rsidRDefault="00351D47" w:rsidP="00351D47">
            <w:pPr>
              <w:jc w:val="both"/>
              <w:rPr>
                <w:rFonts w:asciiTheme="minorHAnsi" w:hAnsiTheme="minorHAnsi"/>
                <w:color w:val="auto"/>
                <w:sz w:val="22"/>
                <w:szCs w:val="22"/>
                <w:shd w:val="clear" w:color="auto" w:fill="FFFFFF"/>
              </w:rPr>
            </w:pPr>
          </w:p>
          <w:p w14:paraId="15B4A56B" w14:textId="77777777" w:rsidR="00351D47" w:rsidRDefault="00351D47" w:rsidP="00351D47">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M10 </w:t>
            </w:r>
            <w:r w:rsidRPr="00351D47">
              <w:rPr>
                <w:rFonts w:asciiTheme="minorHAnsi" w:hAnsiTheme="minorHAnsi"/>
                <w:color w:val="auto"/>
                <w:sz w:val="22"/>
                <w:szCs w:val="22"/>
                <w:shd w:val="clear" w:color="auto" w:fill="FFFFFF"/>
              </w:rPr>
              <w:t xml:space="preserve">Totale spesa pubblica (in EUR) </w:t>
            </w:r>
          </w:p>
          <w:p w14:paraId="216B624B" w14:textId="4C773EE5" w:rsidR="00351D47" w:rsidRPr="00131F3F" w:rsidRDefault="00351D47" w:rsidP="00351D47">
            <w:pPr>
              <w:jc w:val="both"/>
              <w:rPr>
                <w:rFonts w:asciiTheme="minorHAnsi" w:hAnsiTheme="minorHAnsi"/>
                <w:color w:val="auto"/>
                <w:sz w:val="22"/>
                <w:szCs w:val="22"/>
                <w:shd w:val="clear" w:color="auto" w:fill="FFFFFF"/>
              </w:rPr>
            </w:pPr>
            <w:r w:rsidRPr="00351D47">
              <w:rPr>
                <w:rFonts w:asciiTheme="minorHAnsi" w:hAnsiTheme="minorHAnsi"/>
                <w:strike/>
                <w:color w:val="FF0000"/>
                <w:sz w:val="22"/>
                <w:szCs w:val="22"/>
                <w:shd w:val="clear" w:color="auto" w:fill="FFFFFF"/>
              </w:rPr>
              <w:t>183.695.663,00</w:t>
            </w:r>
            <w:r w:rsidRPr="00351D47">
              <w:rPr>
                <w:rFonts w:asciiTheme="minorHAnsi" w:hAnsiTheme="minorHAnsi"/>
                <w:color w:val="FF0000"/>
                <w:sz w:val="22"/>
                <w:szCs w:val="22"/>
                <w:shd w:val="clear" w:color="auto" w:fill="FFFFFF"/>
              </w:rPr>
              <w:t xml:space="preserve"> </w:t>
            </w:r>
            <w:r w:rsidRPr="00351D47">
              <w:rPr>
                <w:rFonts w:asciiTheme="minorHAnsi" w:hAnsiTheme="minorHAnsi"/>
                <w:color w:val="auto"/>
                <w:sz w:val="22"/>
                <w:szCs w:val="22"/>
                <w:highlight w:val="green"/>
                <w:shd w:val="clear" w:color="auto" w:fill="FFFFFF"/>
              </w:rPr>
              <w:t>180.</w:t>
            </w:r>
            <w:r>
              <w:rPr>
                <w:rFonts w:asciiTheme="minorHAnsi" w:hAnsiTheme="minorHAnsi"/>
                <w:color w:val="auto"/>
                <w:sz w:val="22"/>
                <w:szCs w:val="22"/>
                <w:highlight w:val="green"/>
                <w:shd w:val="clear" w:color="auto" w:fill="FFFFFF"/>
              </w:rPr>
              <w:t>450</w:t>
            </w:r>
            <w:r w:rsidRPr="00351D47">
              <w:rPr>
                <w:rFonts w:asciiTheme="minorHAnsi" w:hAnsiTheme="minorHAnsi"/>
                <w:color w:val="auto"/>
                <w:sz w:val="22"/>
                <w:szCs w:val="22"/>
                <w:highlight w:val="green"/>
                <w:shd w:val="clear" w:color="auto" w:fill="FFFFFF"/>
              </w:rPr>
              <w:t>.663,00</w:t>
            </w:r>
          </w:p>
        </w:tc>
      </w:tr>
      <w:tr w:rsidR="00574FED" w:rsidRPr="00A53136" w14:paraId="67A7561F"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5D944D2E" w14:textId="77777777" w:rsidR="00574FED" w:rsidRPr="00084EC2" w:rsidRDefault="00574FED"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08B191D8" w14:textId="6878558B" w:rsidR="00574FED" w:rsidRPr="00A53136" w:rsidRDefault="00574FED" w:rsidP="00574FE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Aumento delle risorse QFP per l’operazione 10.1.07, pari a 30.000,00 Euro (di cui 12.936,00 di quota FEASR) </w:t>
            </w:r>
            <w:r w:rsidR="001E229F" w:rsidRPr="00A53136">
              <w:rPr>
                <w:rFonts w:asciiTheme="minorHAnsi" w:hAnsiTheme="minorHAnsi"/>
                <w:color w:val="auto"/>
                <w:sz w:val="22"/>
                <w:szCs w:val="22"/>
                <w:shd w:val="clear" w:color="auto" w:fill="FFFFFF"/>
              </w:rPr>
              <w:t>prelevati dalla</w:t>
            </w:r>
            <w:r w:rsidRPr="00A53136">
              <w:rPr>
                <w:rFonts w:asciiTheme="minorHAnsi" w:hAnsiTheme="minorHAnsi"/>
                <w:color w:val="auto"/>
                <w:sz w:val="22"/>
                <w:szCs w:val="22"/>
                <w:shd w:val="clear" w:color="auto" w:fill="FFFFFF"/>
              </w:rPr>
              <w:t xml:space="preserve"> operazione 10.1.0</w:t>
            </w:r>
            <w:r w:rsidR="005F5752" w:rsidRPr="00A53136">
              <w:rPr>
                <w:rFonts w:asciiTheme="minorHAnsi" w:hAnsiTheme="minorHAnsi"/>
                <w:color w:val="auto"/>
                <w:sz w:val="22"/>
                <w:szCs w:val="22"/>
                <w:shd w:val="clear" w:color="auto" w:fill="FFFFFF"/>
              </w:rPr>
              <w:t>6</w:t>
            </w:r>
            <w:r w:rsidRPr="00A53136">
              <w:rPr>
                <w:rFonts w:asciiTheme="minorHAnsi" w:hAnsiTheme="minorHAnsi"/>
                <w:color w:val="auto"/>
                <w:sz w:val="22"/>
                <w:szCs w:val="22"/>
                <w:shd w:val="clear" w:color="auto" w:fill="FFFFFF"/>
              </w:rPr>
              <w:t>.</w:t>
            </w:r>
          </w:p>
          <w:p w14:paraId="1F34D307" w14:textId="4C6E4B1F" w:rsidR="00574FED" w:rsidRPr="00A53136" w:rsidRDefault="00574FED" w:rsidP="00574FE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dotazione finanziaria passa da </w:t>
            </w:r>
            <w:r w:rsidR="005F5752" w:rsidRPr="00A53136">
              <w:rPr>
                <w:rFonts w:asciiTheme="minorHAnsi" w:hAnsiTheme="minorHAnsi"/>
                <w:color w:val="auto"/>
                <w:sz w:val="22"/>
                <w:szCs w:val="22"/>
                <w:shd w:val="clear" w:color="auto" w:fill="FFFFFF"/>
              </w:rPr>
              <w:t>401.016,00</w:t>
            </w:r>
            <w:r w:rsidRPr="00A53136">
              <w:rPr>
                <w:rFonts w:asciiTheme="minorHAnsi" w:hAnsiTheme="minorHAnsi"/>
                <w:color w:val="auto"/>
                <w:sz w:val="22"/>
                <w:szCs w:val="22"/>
                <w:shd w:val="clear" w:color="auto" w:fill="FFFFFF"/>
              </w:rPr>
              <w:t xml:space="preserve"> Euro (di cui quota FEASR </w:t>
            </w:r>
            <w:r w:rsidR="005F5752" w:rsidRPr="00A53136">
              <w:rPr>
                <w:rFonts w:asciiTheme="minorHAnsi" w:hAnsiTheme="minorHAnsi"/>
                <w:color w:val="auto"/>
                <w:sz w:val="22"/>
                <w:szCs w:val="22"/>
                <w:shd w:val="clear" w:color="auto" w:fill="FFFFFF"/>
              </w:rPr>
              <w:t>172.918,10</w:t>
            </w:r>
            <w:r w:rsidRPr="00A53136">
              <w:rPr>
                <w:rFonts w:asciiTheme="minorHAnsi" w:hAnsiTheme="minorHAnsi"/>
                <w:color w:val="auto"/>
                <w:sz w:val="22"/>
                <w:szCs w:val="22"/>
                <w:shd w:val="clear" w:color="auto" w:fill="FFFFFF"/>
              </w:rPr>
              <w:t xml:space="preserve"> Euro) a </w:t>
            </w:r>
            <w:r w:rsidR="005F5752" w:rsidRPr="00A53136">
              <w:rPr>
                <w:rFonts w:asciiTheme="minorHAnsi" w:hAnsiTheme="minorHAnsi"/>
                <w:color w:val="auto"/>
                <w:sz w:val="22"/>
                <w:szCs w:val="22"/>
                <w:shd w:val="clear" w:color="auto" w:fill="FFFFFF"/>
              </w:rPr>
              <w:t>431.016,00</w:t>
            </w:r>
            <w:r w:rsidRPr="00A53136">
              <w:rPr>
                <w:rFonts w:asciiTheme="minorHAnsi" w:hAnsiTheme="minorHAnsi"/>
                <w:color w:val="auto"/>
                <w:sz w:val="22"/>
                <w:szCs w:val="22"/>
                <w:shd w:val="clear" w:color="auto" w:fill="FFFFFF"/>
              </w:rPr>
              <w:t xml:space="preserve"> Euro (di cui quota FEASR </w:t>
            </w:r>
            <w:r w:rsidR="005F5752" w:rsidRPr="00A53136">
              <w:rPr>
                <w:rFonts w:asciiTheme="minorHAnsi" w:hAnsiTheme="minorHAnsi"/>
                <w:color w:val="auto"/>
                <w:sz w:val="22"/>
                <w:szCs w:val="22"/>
                <w:shd w:val="clear" w:color="auto" w:fill="FFFFFF"/>
              </w:rPr>
              <w:t>185.854,10</w:t>
            </w:r>
            <w:r w:rsidRPr="00A53136">
              <w:rPr>
                <w:rFonts w:asciiTheme="minorHAnsi" w:hAnsiTheme="minorHAnsi"/>
                <w:color w:val="auto"/>
                <w:sz w:val="22"/>
                <w:szCs w:val="22"/>
                <w:shd w:val="clear" w:color="auto" w:fill="FFFFFF"/>
              </w:rPr>
              <w:t xml:space="preserve"> Euro).</w:t>
            </w:r>
          </w:p>
          <w:p w14:paraId="1D61BEE5" w14:textId="77777777" w:rsidR="00574FED" w:rsidRPr="00A53136" w:rsidRDefault="00574FED"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47C0BC42" w14:textId="77777777" w:rsidR="00537156" w:rsidRPr="00A53136" w:rsidRDefault="00537156" w:rsidP="005371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Per una corretta gestione finanziaria delle misure 10 e 11, considerate le previsioni di spesa conseguenti all’andamento dei bandi dell’anno campagna 2022 ed ai trascinamenti da riportare sulla programmazione 2023-2027, vengono effettuati alcuni spostamenti di risorse tra operazioni delle misure 10 ed 11 nell’ambito della priorità 4.</w:t>
            </w:r>
          </w:p>
          <w:p w14:paraId="49E52138" w14:textId="77777777" w:rsidR="00574FED" w:rsidRPr="00A53136" w:rsidRDefault="00574FED" w:rsidP="00BD7A1D">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6384CDD" w14:textId="0E30E479" w:rsidR="00574FED" w:rsidRPr="00A53136" w:rsidRDefault="00537156"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modifiche consentono una corretta copertura finanziaria delle singole operazioni afferente alle misure 10 e 11 in P4 all</w:t>
            </w:r>
            <w:r w:rsidR="00351D47">
              <w:rPr>
                <w:rFonts w:asciiTheme="minorHAnsi" w:hAnsiTheme="minorHAnsi"/>
                <w:color w:val="auto"/>
                <w:sz w:val="22"/>
                <w:szCs w:val="22"/>
                <w:shd w:val="clear" w:color="auto" w:fill="FFFFFF"/>
              </w:rPr>
              <w:t>a</w:t>
            </w:r>
            <w:r w:rsidRPr="00A53136">
              <w:rPr>
                <w:rFonts w:asciiTheme="minorHAnsi" w:hAnsiTheme="minorHAnsi"/>
                <w:color w:val="auto"/>
                <w:sz w:val="22"/>
                <w:szCs w:val="22"/>
                <w:shd w:val="clear" w:color="auto" w:fill="FFFFFF"/>
              </w:rPr>
              <w:t xml:space="preserve"> luce degli esiti dei bandi dell’anno campagna 2022.</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08B493D3" w14:textId="0C6D0D64" w:rsidR="00351D47" w:rsidRDefault="00470FAD" w:rsidP="00351D47">
            <w:pPr>
              <w:jc w:val="both"/>
              <w:rPr>
                <w:rFonts w:asciiTheme="minorHAnsi" w:hAnsiTheme="minorHAnsi"/>
                <w:color w:val="auto"/>
                <w:sz w:val="22"/>
                <w:szCs w:val="22"/>
                <w:shd w:val="clear" w:color="auto" w:fill="FFFFFF"/>
              </w:rPr>
            </w:pPr>
            <w:r w:rsidRPr="00470255">
              <w:rPr>
                <w:rFonts w:asciiTheme="minorHAnsi" w:hAnsiTheme="minorHAnsi"/>
                <w:color w:val="auto"/>
                <w:sz w:val="22"/>
                <w:szCs w:val="22"/>
                <w:shd w:val="clear" w:color="auto" w:fill="FFFFFF"/>
              </w:rPr>
              <w:t>Non ci sono impatti sugli indicatori di superficie in quanto si tratta di una modifica di esclusivo carattere finanziario, alla luce dei valori di picco già conseguiti dalle operazioni della M10.</w:t>
            </w:r>
            <w:r>
              <w:rPr>
                <w:rFonts w:asciiTheme="minorHAnsi" w:hAnsiTheme="minorHAnsi"/>
                <w:color w:val="auto"/>
                <w:sz w:val="22"/>
                <w:szCs w:val="22"/>
                <w:shd w:val="clear" w:color="auto" w:fill="FFFFFF"/>
              </w:rPr>
              <w:t xml:space="preserve"> </w:t>
            </w:r>
            <w:r w:rsidR="00351D47">
              <w:rPr>
                <w:rFonts w:asciiTheme="minorHAnsi" w:hAnsiTheme="minorHAnsi"/>
                <w:color w:val="auto"/>
                <w:sz w:val="22"/>
                <w:szCs w:val="22"/>
                <w:shd w:val="clear" w:color="auto" w:fill="FFFFFF"/>
              </w:rPr>
              <w:t>Pertanto, si modifica solo l’indicatore finanziario (che si riporta rispetto alla variazione complessiva delle modifiche che interessano la sottomisura 10.1.</w:t>
            </w:r>
          </w:p>
          <w:p w14:paraId="1297B469" w14:textId="77777777" w:rsidR="00351D47" w:rsidRDefault="00351D47" w:rsidP="00351D47">
            <w:pPr>
              <w:jc w:val="both"/>
              <w:rPr>
                <w:rFonts w:asciiTheme="minorHAnsi" w:hAnsiTheme="minorHAnsi"/>
                <w:color w:val="auto"/>
                <w:sz w:val="22"/>
                <w:szCs w:val="22"/>
                <w:shd w:val="clear" w:color="auto" w:fill="FFFFFF"/>
              </w:rPr>
            </w:pPr>
          </w:p>
          <w:p w14:paraId="7CEBB3BA" w14:textId="77777777" w:rsidR="00351D47" w:rsidRDefault="00351D47" w:rsidP="00351D47">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M10 </w:t>
            </w:r>
            <w:r w:rsidRPr="00351D47">
              <w:rPr>
                <w:rFonts w:asciiTheme="minorHAnsi" w:hAnsiTheme="minorHAnsi"/>
                <w:color w:val="auto"/>
                <w:sz w:val="22"/>
                <w:szCs w:val="22"/>
                <w:shd w:val="clear" w:color="auto" w:fill="FFFFFF"/>
              </w:rPr>
              <w:t xml:space="preserve">Totale spesa pubblica (in EUR) </w:t>
            </w:r>
          </w:p>
          <w:p w14:paraId="68E9AD39" w14:textId="53E46B0D" w:rsidR="00351D47" w:rsidRPr="00A53136" w:rsidRDefault="00351D47" w:rsidP="00351D47">
            <w:pPr>
              <w:jc w:val="both"/>
              <w:rPr>
                <w:rFonts w:asciiTheme="minorHAnsi" w:hAnsiTheme="minorHAnsi"/>
                <w:color w:val="auto"/>
                <w:sz w:val="22"/>
                <w:szCs w:val="22"/>
                <w:shd w:val="clear" w:color="auto" w:fill="FFFFFF"/>
              </w:rPr>
            </w:pPr>
            <w:r w:rsidRPr="00351D47">
              <w:rPr>
                <w:rFonts w:asciiTheme="minorHAnsi" w:hAnsiTheme="minorHAnsi"/>
                <w:strike/>
                <w:color w:val="FF0000"/>
                <w:sz w:val="22"/>
                <w:szCs w:val="22"/>
                <w:shd w:val="clear" w:color="auto" w:fill="FFFFFF"/>
              </w:rPr>
              <w:t>183.695.663,00</w:t>
            </w:r>
            <w:r w:rsidRPr="00351D47">
              <w:rPr>
                <w:rFonts w:asciiTheme="minorHAnsi" w:hAnsiTheme="minorHAnsi"/>
                <w:color w:val="FF0000"/>
                <w:sz w:val="22"/>
                <w:szCs w:val="22"/>
                <w:shd w:val="clear" w:color="auto" w:fill="FFFFFF"/>
              </w:rPr>
              <w:t xml:space="preserve"> </w:t>
            </w:r>
            <w:r w:rsidRPr="00351D47">
              <w:rPr>
                <w:rFonts w:asciiTheme="minorHAnsi" w:hAnsiTheme="minorHAnsi"/>
                <w:color w:val="auto"/>
                <w:sz w:val="22"/>
                <w:szCs w:val="22"/>
                <w:highlight w:val="green"/>
                <w:shd w:val="clear" w:color="auto" w:fill="FFFFFF"/>
              </w:rPr>
              <w:t>180.</w:t>
            </w:r>
            <w:r>
              <w:rPr>
                <w:rFonts w:asciiTheme="minorHAnsi" w:hAnsiTheme="minorHAnsi"/>
                <w:color w:val="auto"/>
                <w:sz w:val="22"/>
                <w:szCs w:val="22"/>
                <w:highlight w:val="green"/>
                <w:shd w:val="clear" w:color="auto" w:fill="FFFFFF"/>
              </w:rPr>
              <w:t>450</w:t>
            </w:r>
            <w:r w:rsidRPr="00351D47">
              <w:rPr>
                <w:rFonts w:asciiTheme="minorHAnsi" w:hAnsiTheme="minorHAnsi"/>
                <w:color w:val="auto"/>
                <w:sz w:val="22"/>
                <w:szCs w:val="22"/>
                <w:highlight w:val="green"/>
                <w:shd w:val="clear" w:color="auto" w:fill="FFFFFF"/>
              </w:rPr>
              <w:t>.663,00</w:t>
            </w:r>
          </w:p>
        </w:tc>
      </w:tr>
      <w:tr w:rsidR="0016462D" w:rsidRPr="00084EC2" w14:paraId="306E3EE7"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2B49D4A1" w14:textId="77777777" w:rsidR="0016462D" w:rsidRPr="00A53136" w:rsidRDefault="0016462D"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5528B64B" w14:textId="4921D6FC" w:rsidR="0016462D" w:rsidRPr="00A53136" w:rsidRDefault="00FB3765" w:rsidP="0016462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Riduzione</w:t>
            </w:r>
            <w:r w:rsidR="0016462D" w:rsidRPr="00A53136">
              <w:rPr>
                <w:rFonts w:asciiTheme="minorHAnsi" w:hAnsiTheme="minorHAnsi"/>
                <w:color w:val="auto"/>
                <w:sz w:val="22"/>
                <w:szCs w:val="22"/>
                <w:shd w:val="clear" w:color="auto" w:fill="FFFFFF"/>
              </w:rPr>
              <w:t xml:space="preserve"> delle risorse QFP per l’operazione 10.1.0</w:t>
            </w:r>
            <w:r w:rsidRPr="00A53136">
              <w:rPr>
                <w:rFonts w:asciiTheme="minorHAnsi" w:hAnsiTheme="minorHAnsi"/>
                <w:color w:val="auto"/>
                <w:sz w:val="22"/>
                <w:szCs w:val="22"/>
                <w:shd w:val="clear" w:color="auto" w:fill="FFFFFF"/>
              </w:rPr>
              <w:t>9</w:t>
            </w:r>
            <w:r w:rsidR="0016462D" w:rsidRPr="00A53136">
              <w:rPr>
                <w:rFonts w:asciiTheme="minorHAnsi" w:hAnsiTheme="minorHAnsi"/>
                <w:color w:val="auto"/>
                <w:sz w:val="22"/>
                <w:szCs w:val="22"/>
                <w:shd w:val="clear" w:color="auto" w:fill="FFFFFF"/>
              </w:rPr>
              <w:t xml:space="preserve">, pari a </w:t>
            </w:r>
            <w:r w:rsidR="00417F92" w:rsidRPr="00A53136">
              <w:rPr>
                <w:rFonts w:asciiTheme="minorHAnsi" w:hAnsiTheme="minorHAnsi"/>
                <w:color w:val="auto"/>
                <w:sz w:val="22"/>
                <w:szCs w:val="22"/>
                <w:shd w:val="clear" w:color="auto" w:fill="FFFFFF"/>
              </w:rPr>
              <w:t>445</w:t>
            </w:r>
            <w:r w:rsidR="002C31CA" w:rsidRPr="00A53136">
              <w:rPr>
                <w:rFonts w:asciiTheme="minorHAnsi" w:hAnsiTheme="minorHAnsi"/>
                <w:color w:val="auto"/>
                <w:sz w:val="22"/>
                <w:szCs w:val="22"/>
                <w:shd w:val="clear" w:color="auto" w:fill="FFFFFF"/>
              </w:rPr>
              <w:t>.000,00</w:t>
            </w:r>
            <w:r w:rsidR="0016462D" w:rsidRPr="00A53136">
              <w:rPr>
                <w:rFonts w:asciiTheme="minorHAnsi" w:hAnsiTheme="minorHAnsi"/>
                <w:color w:val="auto"/>
                <w:sz w:val="22"/>
                <w:szCs w:val="22"/>
                <w:shd w:val="clear" w:color="auto" w:fill="FFFFFF"/>
              </w:rPr>
              <w:t xml:space="preserve"> Euro (di cui </w:t>
            </w:r>
            <w:r w:rsidR="00012707" w:rsidRPr="00A53136">
              <w:rPr>
                <w:rFonts w:asciiTheme="minorHAnsi" w:hAnsiTheme="minorHAnsi"/>
                <w:color w:val="auto"/>
                <w:sz w:val="22"/>
                <w:szCs w:val="22"/>
                <w:shd w:val="clear" w:color="auto" w:fill="FFFFFF"/>
              </w:rPr>
              <w:t xml:space="preserve">191.884,00 </w:t>
            </w:r>
            <w:r w:rsidR="004C3F73" w:rsidRPr="00A53136">
              <w:rPr>
                <w:rFonts w:asciiTheme="minorHAnsi" w:hAnsiTheme="minorHAnsi"/>
                <w:color w:val="auto"/>
                <w:sz w:val="22"/>
                <w:szCs w:val="22"/>
                <w:shd w:val="clear" w:color="auto" w:fill="FFFFFF"/>
              </w:rPr>
              <w:t xml:space="preserve">Euro </w:t>
            </w:r>
            <w:r w:rsidR="0016462D" w:rsidRPr="00A53136">
              <w:rPr>
                <w:rFonts w:asciiTheme="minorHAnsi" w:hAnsiTheme="minorHAnsi"/>
                <w:color w:val="auto"/>
                <w:sz w:val="22"/>
                <w:szCs w:val="22"/>
                <w:shd w:val="clear" w:color="auto" w:fill="FFFFFF"/>
              </w:rPr>
              <w:t>di quota FEASR) destinati alla operazione 1</w:t>
            </w:r>
            <w:r w:rsidR="004C3F73" w:rsidRPr="00A53136">
              <w:rPr>
                <w:rFonts w:asciiTheme="minorHAnsi" w:hAnsiTheme="minorHAnsi"/>
                <w:color w:val="auto"/>
                <w:sz w:val="22"/>
                <w:szCs w:val="22"/>
                <w:shd w:val="clear" w:color="auto" w:fill="FFFFFF"/>
              </w:rPr>
              <w:t>1.2.01</w:t>
            </w:r>
            <w:r w:rsidR="0016462D" w:rsidRPr="00A53136">
              <w:rPr>
                <w:rFonts w:asciiTheme="minorHAnsi" w:hAnsiTheme="minorHAnsi"/>
                <w:color w:val="auto"/>
                <w:sz w:val="22"/>
                <w:szCs w:val="22"/>
                <w:shd w:val="clear" w:color="auto" w:fill="FFFFFF"/>
              </w:rPr>
              <w:t>.</w:t>
            </w:r>
          </w:p>
          <w:p w14:paraId="15E63C48" w14:textId="45D5156E" w:rsidR="0016462D" w:rsidRPr="00A53136" w:rsidRDefault="0016462D" w:rsidP="0016462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dotazione finanziaria passa da </w:t>
            </w:r>
            <w:r w:rsidR="004C3F73" w:rsidRPr="00A53136">
              <w:rPr>
                <w:rFonts w:asciiTheme="minorHAnsi" w:hAnsiTheme="minorHAnsi"/>
                <w:color w:val="auto"/>
                <w:sz w:val="22"/>
                <w:szCs w:val="22"/>
                <w:shd w:val="clear" w:color="auto" w:fill="FFFFFF"/>
              </w:rPr>
              <w:t>1.879.573,00</w:t>
            </w:r>
            <w:r w:rsidRPr="00A53136">
              <w:rPr>
                <w:rFonts w:asciiTheme="minorHAnsi" w:hAnsiTheme="minorHAnsi"/>
                <w:color w:val="auto"/>
                <w:sz w:val="22"/>
                <w:szCs w:val="22"/>
                <w:shd w:val="clear" w:color="auto" w:fill="FFFFFF"/>
              </w:rPr>
              <w:t xml:space="preserve"> Euro (di cui quota FEASR </w:t>
            </w:r>
            <w:r w:rsidR="004C3F73" w:rsidRPr="00A53136">
              <w:rPr>
                <w:rFonts w:asciiTheme="minorHAnsi" w:hAnsiTheme="minorHAnsi"/>
                <w:color w:val="auto"/>
                <w:sz w:val="22"/>
                <w:szCs w:val="22"/>
                <w:shd w:val="clear" w:color="auto" w:fill="FFFFFF"/>
              </w:rPr>
              <w:t>810.</w:t>
            </w:r>
            <w:r w:rsidR="004F2669" w:rsidRPr="00A53136">
              <w:rPr>
                <w:rFonts w:asciiTheme="minorHAnsi" w:hAnsiTheme="minorHAnsi"/>
                <w:color w:val="auto"/>
                <w:sz w:val="22"/>
                <w:szCs w:val="22"/>
                <w:shd w:val="clear" w:color="auto" w:fill="FFFFFF"/>
              </w:rPr>
              <w:t>471,88</w:t>
            </w:r>
            <w:r w:rsidRPr="00A53136">
              <w:rPr>
                <w:rFonts w:asciiTheme="minorHAnsi" w:hAnsiTheme="minorHAnsi"/>
                <w:color w:val="auto"/>
                <w:sz w:val="22"/>
                <w:szCs w:val="22"/>
                <w:shd w:val="clear" w:color="auto" w:fill="FFFFFF"/>
              </w:rPr>
              <w:t xml:space="preserve"> Euro) a </w:t>
            </w:r>
            <w:r w:rsidR="004F2669" w:rsidRPr="00A53136">
              <w:rPr>
                <w:rFonts w:asciiTheme="minorHAnsi" w:hAnsiTheme="minorHAnsi"/>
                <w:color w:val="auto"/>
                <w:sz w:val="22"/>
                <w:szCs w:val="22"/>
                <w:shd w:val="clear" w:color="auto" w:fill="FFFFFF"/>
              </w:rPr>
              <w:t>1.434.573,00</w:t>
            </w:r>
            <w:r w:rsidRPr="00A53136">
              <w:rPr>
                <w:rFonts w:asciiTheme="minorHAnsi" w:hAnsiTheme="minorHAnsi"/>
                <w:color w:val="auto"/>
                <w:sz w:val="22"/>
                <w:szCs w:val="22"/>
                <w:shd w:val="clear" w:color="auto" w:fill="FFFFFF"/>
              </w:rPr>
              <w:t xml:space="preserve"> Euro (di cui quota FEASR </w:t>
            </w:r>
            <w:r w:rsidR="004F2669" w:rsidRPr="00A53136">
              <w:rPr>
                <w:rFonts w:asciiTheme="minorHAnsi" w:hAnsiTheme="minorHAnsi"/>
                <w:color w:val="auto"/>
                <w:sz w:val="22"/>
                <w:szCs w:val="22"/>
                <w:shd w:val="clear" w:color="auto" w:fill="FFFFFF"/>
              </w:rPr>
              <w:t>618.587,88</w:t>
            </w:r>
            <w:r w:rsidRPr="00A53136">
              <w:rPr>
                <w:rFonts w:asciiTheme="minorHAnsi" w:hAnsiTheme="minorHAnsi"/>
                <w:color w:val="auto"/>
                <w:sz w:val="22"/>
                <w:szCs w:val="22"/>
                <w:shd w:val="clear" w:color="auto" w:fill="FFFFFF"/>
              </w:rPr>
              <w:t xml:space="preserve"> Euro).</w:t>
            </w:r>
          </w:p>
          <w:p w14:paraId="4A6EF689" w14:textId="77777777" w:rsidR="0016462D" w:rsidRPr="00A53136" w:rsidRDefault="0016462D"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72ED972C" w14:textId="77777777" w:rsidR="00537156" w:rsidRPr="00A53136" w:rsidRDefault="00537156" w:rsidP="0053715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Per una corretta gestione finanziaria delle misure 10 e 11, considerate le previsioni di spesa conseguenti all’andamento dei bandi dell’anno campagna 2022 ed ai trascinamenti da riportare sulla programmazione 2023-2027, vengono effettuati alcuni spostamenti di risorse tra operazioni delle misure 10 ed 11 nell’ambito della priorità 4.</w:t>
            </w:r>
          </w:p>
          <w:p w14:paraId="1DF4BBA4" w14:textId="77777777" w:rsidR="0016462D" w:rsidRPr="00A53136" w:rsidRDefault="0016462D" w:rsidP="00BD7A1D">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0CF3C33" w14:textId="1FCD66D3" w:rsidR="0016462D" w:rsidRPr="00A53136" w:rsidRDefault="00537156"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modifiche consentono una corretta copertura finanziaria delle singole operazioni afferente alle misure 10 e 11 in P4 alle luce degli esiti dei bandi dell’anno campagna 2022.</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7318A2BC" w14:textId="7E06DDA6" w:rsidR="00351D47" w:rsidRDefault="001E6614" w:rsidP="00351D47">
            <w:pPr>
              <w:jc w:val="both"/>
              <w:rPr>
                <w:rFonts w:asciiTheme="minorHAnsi" w:hAnsiTheme="minorHAnsi"/>
                <w:color w:val="auto"/>
                <w:sz w:val="22"/>
                <w:szCs w:val="22"/>
                <w:shd w:val="clear" w:color="auto" w:fill="FFFFFF"/>
              </w:rPr>
            </w:pPr>
            <w:r w:rsidRPr="00470255">
              <w:rPr>
                <w:rFonts w:asciiTheme="minorHAnsi" w:hAnsiTheme="minorHAnsi"/>
                <w:color w:val="auto"/>
                <w:sz w:val="22"/>
                <w:szCs w:val="22"/>
                <w:shd w:val="clear" w:color="auto" w:fill="FFFFFF"/>
              </w:rPr>
              <w:t>Non ci sono impatti sugli indicatori di superficie in quanto si tratta di una modifica di esclusivo carattere finanziario, alla luce dei valori di picco già conseguiti dalle operazioni della M10.</w:t>
            </w:r>
            <w:r>
              <w:rPr>
                <w:rFonts w:asciiTheme="minorHAnsi" w:hAnsiTheme="minorHAnsi"/>
                <w:color w:val="auto"/>
                <w:sz w:val="22"/>
                <w:szCs w:val="22"/>
                <w:shd w:val="clear" w:color="auto" w:fill="FFFFFF"/>
              </w:rPr>
              <w:t xml:space="preserve"> </w:t>
            </w:r>
            <w:r w:rsidR="00351D47">
              <w:rPr>
                <w:rFonts w:asciiTheme="minorHAnsi" w:hAnsiTheme="minorHAnsi"/>
                <w:color w:val="auto"/>
                <w:sz w:val="22"/>
                <w:szCs w:val="22"/>
                <w:shd w:val="clear" w:color="auto" w:fill="FFFFFF"/>
              </w:rPr>
              <w:t>Pertanto, si modifica solo l’indicatore finanziario (che si riporta rispetto alla variazione complessiva delle modifiche che interessano la sottomisura 10.1.</w:t>
            </w:r>
          </w:p>
          <w:p w14:paraId="1327FDF6" w14:textId="77777777" w:rsidR="00351D47" w:rsidRDefault="00351D47" w:rsidP="00351D47">
            <w:pPr>
              <w:jc w:val="both"/>
              <w:rPr>
                <w:rFonts w:asciiTheme="minorHAnsi" w:hAnsiTheme="minorHAnsi"/>
                <w:color w:val="auto"/>
                <w:sz w:val="22"/>
                <w:szCs w:val="22"/>
                <w:shd w:val="clear" w:color="auto" w:fill="FFFFFF"/>
              </w:rPr>
            </w:pPr>
          </w:p>
          <w:p w14:paraId="2CF2A718" w14:textId="77777777" w:rsidR="00351D47" w:rsidRDefault="00351D47" w:rsidP="00351D47">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M10 </w:t>
            </w:r>
            <w:r w:rsidRPr="00351D47">
              <w:rPr>
                <w:rFonts w:asciiTheme="minorHAnsi" w:hAnsiTheme="minorHAnsi"/>
                <w:color w:val="auto"/>
                <w:sz w:val="22"/>
                <w:szCs w:val="22"/>
                <w:shd w:val="clear" w:color="auto" w:fill="FFFFFF"/>
              </w:rPr>
              <w:t xml:space="preserve">Totale spesa pubblica (in EUR) </w:t>
            </w:r>
          </w:p>
          <w:p w14:paraId="39453E27" w14:textId="795AD6E2" w:rsidR="00351D47" w:rsidRPr="00131F3F" w:rsidRDefault="00351D47" w:rsidP="00351D47">
            <w:pPr>
              <w:jc w:val="both"/>
              <w:rPr>
                <w:rFonts w:asciiTheme="minorHAnsi" w:hAnsiTheme="minorHAnsi"/>
                <w:color w:val="auto"/>
                <w:sz w:val="22"/>
                <w:szCs w:val="22"/>
                <w:shd w:val="clear" w:color="auto" w:fill="FFFFFF"/>
              </w:rPr>
            </w:pPr>
            <w:r w:rsidRPr="00351D47">
              <w:rPr>
                <w:rFonts w:asciiTheme="minorHAnsi" w:hAnsiTheme="minorHAnsi"/>
                <w:strike/>
                <w:color w:val="FF0000"/>
                <w:sz w:val="22"/>
                <w:szCs w:val="22"/>
                <w:shd w:val="clear" w:color="auto" w:fill="FFFFFF"/>
              </w:rPr>
              <w:t>183.695.663,00</w:t>
            </w:r>
            <w:r w:rsidRPr="00351D47">
              <w:rPr>
                <w:rFonts w:asciiTheme="minorHAnsi" w:hAnsiTheme="minorHAnsi"/>
                <w:color w:val="FF0000"/>
                <w:sz w:val="22"/>
                <w:szCs w:val="22"/>
                <w:shd w:val="clear" w:color="auto" w:fill="FFFFFF"/>
              </w:rPr>
              <w:t xml:space="preserve"> </w:t>
            </w:r>
            <w:r w:rsidRPr="00351D47">
              <w:rPr>
                <w:rFonts w:asciiTheme="minorHAnsi" w:hAnsiTheme="minorHAnsi"/>
                <w:color w:val="auto"/>
                <w:sz w:val="22"/>
                <w:szCs w:val="22"/>
                <w:highlight w:val="green"/>
                <w:shd w:val="clear" w:color="auto" w:fill="FFFFFF"/>
              </w:rPr>
              <w:t>180.</w:t>
            </w:r>
            <w:r>
              <w:rPr>
                <w:rFonts w:asciiTheme="minorHAnsi" w:hAnsiTheme="minorHAnsi"/>
                <w:color w:val="auto"/>
                <w:sz w:val="22"/>
                <w:szCs w:val="22"/>
                <w:highlight w:val="green"/>
                <w:shd w:val="clear" w:color="auto" w:fill="FFFFFF"/>
              </w:rPr>
              <w:t>450</w:t>
            </w:r>
            <w:r w:rsidRPr="00351D47">
              <w:rPr>
                <w:rFonts w:asciiTheme="minorHAnsi" w:hAnsiTheme="minorHAnsi"/>
                <w:color w:val="auto"/>
                <w:sz w:val="22"/>
                <w:szCs w:val="22"/>
                <w:highlight w:val="green"/>
                <w:shd w:val="clear" w:color="auto" w:fill="FFFFFF"/>
              </w:rPr>
              <w:t>.663,00</w:t>
            </w:r>
          </w:p>
        </w:tc>
      </w:tr>
      <w:tr w:rsidR="00574FED" w:rsidRPr="00084EC2" w14:paraId="0D4FBC45"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11F70F7D" w14:textId="77777777" w:rsidR="00574FED" w:rsidRPr="00084EC2" w:rsidRDefault="00574FED"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1802FD64" w14:textId="7D7666CD" w:rsidR="00BE7D2A" w:rsidRPr="00A53136" w:rsidRDefault="00BE7D2A" w:rsidP="00BE7D2A">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Riduzione delle risorse QFP per l’operazione 10.1.10, pari a 3.</w:t>
            </w:r>
            <w:r w:rsidR="005478EF" w:rsidRPr="00A53136">
              <w:rPr>
                <w:rFonts w:asciiTheme="minorHAnsi" w:hAnsiTheme="minorHAnsi"/>
                <w:color w:val="auto"/>
                <w:sz w:val="22"/>
                <w:szCs w:val="22"/>
                <w:shd w:val="clear" w:color="auto" w:fill="FFFFFF"/>
              </w:rPr>
              <w:t>000.000,00</w:t>
            </w:r>
            <w:r w:rsidRPr="00A53136">
              <w:rPr>
                <w:rFonts w:asciiTheme="minorHAnsi" w:hAnsiTheme="minorHAnsi"/>
                <w:color w:val="auto"/>
                <w:sz w:val="22"/>
                <w:szCs w:val="22"/>
                <w:shd w:val="clear" w:color="auto" w:fill="FFFFFF"/>
              </w:rPr>
              <w:t xml:space="preserve"> Euro (di cui </w:t>
            </w:r>
            <w:r w:rsidR="005478EF" w:rsidRPr="00A53136">
              <w:rPr>
                <w:rFonts w:asciiTheme="minorHAnsi" w:hAnsiTheme="minorHAnsi"/>
                <w:color w:val="auto"/>
                <w:sz w:val="22"/>
                <w:szCs w:val="22"/>
                <w:shd w:val="clear" w:color="auto" w:fill="FFFFFF"/>
              </w:rPr>
              <w:t>1.293.600,00</w:t>
            </w:r>
            <w:r w:rsidRPr="00A53136">
              <w:rPr>
                <w:rFonts w:asciiTheme="minorHAnsi" w:hAnsiTheme="minorHAnsi"/>
                <w:color w:val="auto"/>
                <w:sz w:val="22"/>
                <w:szCs w:val="22"/>
                <w:shd w:val="clear" w:color="auto" w:fill="FFFFFF"/>
              </w:rPr>
              <w:t xml:space="preserve"> Euro di quota FEASR) destinati alla operazione 11.2.01.</w:t>
            </w:r>
          </w:p>
          <w:p w14:paraId="45BF9475" w14:textId="702E0FA8" w:rsidR="00BE7D2A" w:rsidRPr="00A53136" w:rsidRDefault="00BE7D2A" w:rsidP="00BE7D2A">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dotazione finanziaria passa da </w:t>
            </w:r>
            <w:r w:rsidR="00113348" w:rsidRPr="00A53136">
              <w:rPr>
                <w:rFonts w:asciiTheme="minorHAnsi" w:hAnsiTheme="minorHAnsi"/>
                <w:color w:val="auto"/>
                <w:sz w:val="22"/>
                <w:szCs w:val="22"/>
                <w:shd w:val="clear" w:color="auto" w:fill="FFFFFF"/>
              </w:rPr>
              <w:t>5.400.000,00</w:t>
            </w:r>
            <w:r w:rsidRPr="00A53136">
              <w:rPr>
                <w:rFonts w:asciiTheme="minorHAnsi" w:hAnsiTheme="minorHAnsi"/>
                <w:color w:val="auto"/>
                <w:sz w:val="22"/>
                <w:szCs w:val="22"/>
                <w:shd w:val="clear" w:color="auto" w:fill="FFFFFF"/>
              </w:rPr>
              <w:t xml:space="preserve"> Euro (di cui quota FEASR </w:t>
            </w:r>
            <w:r w:rsidR="00113348" w:rsidRPr="00A53136">
              <w:rPr>
                <w:rFonts w:asciiTheme="minorHAnsi" w:hAnsiTheme="minorHAnsi"/>
                <w:color w:val="auto"/>
                <w:sz w:val="22"/>
                <w:szCs w:val="22"/>
                <w:shd w:val="clear" w:color="auto" w:fill="FFFFFF"/>
              </w:rPr>
              <w:t>2.328.480,00</w:t>
            </w:r>
            <w:r w:rsidRPr="00A53136">
              <w:rPr>
                <w:rFonts w:asciiTheme="minorHAnsi" w:hAnsiTheme="minorHAnsi"/>
                <w:color w:val="auto"/>
                <w:sz w:val="22"/>
                <w:szCs w:val="22"/>
                <w:shd w:val="clear" w:color="auto" w:fill="FFFFFF"/>
              </w:rPr>
              <w:t xml:space="preserve"> Euro) a </w:t>
            </w:r>
            <w:r w:rsidR="00113348" w:rsidRPr="00A53136">
              <w:rPr>
                <w:rFonts w:asciiTheme="minorHAnsi" w:hAnsiTheme="minorHAnsi"/>
                <w:color w:val="auto"/>
                <w:sz w:val="22"/>
                <w:szCs w:val="22"/>
                <w:shd w:val="clear" w:color="auto" w:fill="FFFFFF"/>
              </w:rPr>
              <w:t>2.400.000,00</w:t>
            </w:r>
            <w:r w:rsidRPr="00A53136">
              <w:rPr>
                <w:rFonts w:asciiTheme="minorHAnsi" w:hAnsiTheme="minorHAnsi"/>
                <w:color w:val="auto"/>
                <w:sz w:val="22"/>
                <w:szCs w:val="22"/>
                <w:shd w:val="clear" w:color="auto" w:fill="FFFFFF"/>
              </w:rPr>
              <w:t xml:space="preserve"> Euro (di cui quota FEASR </w:t>
            </w:r>
            <w:r w:rsidR="00113348" w:rsidRPr="00A53136">
              <w:rPr>
                <w:rFonts w:asciiTheme="minorHAnsi" w:hAnsiTheme="minorHAnsi"/>
                <w:color w:val="auto"/>
                <w:sz w:val="22"/>
                <w:szCs w:val="22"/>
                <w:shd w:val="clear" w:color="auto" w:fill="FFFFFF"/>
              </w:rPr>
              <w:t>1.034.880,00</w:t>
            </w:r>
            <w:r w:rsidRPr="00A53136">
              <w:rPr>
                <w:rFonts w:asciiTheme="minorHAnsi" w:hAnsiTheme="minorHAnsi"/>
                <w:color w:val="auto"/>
                <w:sz w:val="22"/>
                <w:szCs w:val="22"/>
                <w:shd w:val="clear" w:color="auto" w:fill="FFFFFF"/>
              </w:rPr>
              <w:t xml:space="preserve"> Euro).</w:t>
            </w:r>
          </w:p>
          <w:p w14:paraId="4E19D898" w14:textId="77777777" w:rsidR="00574FED" w:rsidRPr="00A53136" w:rsidRDefault="00574FED"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1679A340" w14:textId="77777777" w:rsidR="00574FED" w:rsidRPr="00A53136" w:rsidRDefault="00E76B3D"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Le modifiche apportate all’operazione 10.1.10 </w:t>
            </w:r>
            <w:r w:rsidR="002300E6" w:rsidRPr="00A53136">
              <w:rPr>
                <w:rFonts w:asciiTheme="minorHAnsi" w:hAnsiTheme="minorHAnsi"/>
                <w:color w:val="auto"/>
                <w:sz w:val="22"/>
                <w:szCs w:val="22"/>
                <w:shd w:val="clear" w:color="auto" w:fill="FFFFFF"/>
              </w:rPr>
              <w:t>nell’ambito del passaggio dalla versione 8 alla versione 9</w:t>
            </w:r>
            <w:r w:rsidR="004C6DEC" w:rsidRPr="00A53136">
              <w:rPr>
                <w:rFonts w:asciiTheme="minorHAnsi" w:hAnsiTheme="minorHAnsi"/>
                <w:color w:val="auto"/>
                <w:sz w:val="22"/>
                <w:szCs w:val="22"/>
                <w:shd w:val="clear" w:color="auto" w:fill="FFFFFF"/>
              </w:rPr>
              <w:t>.1</w:t>
            </w:r>
            <w:r w:rsidR="002300E6" w:rsidRPr="00A53136">
              <w:rPr>
                <w:rFonts w:asciiTheme="minorHAnsi" w:hAnsiTheme="minorHAnsi"/>
                <w:color w:val="auto"/>
                <w:sz w:val="22"/>
                <w:szCs w:val="22"/>
                <w:shd w:val="clear" w:color="auto" w:fill="FFFFFF"/>
              </w:rPr>
              <w:t xml:space="preserve"> del programma</w:t>
            </w:r>
            <w:r w:rsidR="00FE1579" w:rsidRPr="00A53136">
              <w:rPr>
                <w:rFonts w:asciiTheme="minorHAnsi" w:hAnsiTheme="minorHAnsi"/>
                <w:color w:val="auto"/>
                <w:sz w:val="22"/>
                <w:szCs w:val="22"/>
                <w:shd w:val="clear" w:color="auto" w:fill="FFFFFF"/>
              </w:rPr>
              <w:t xml:space="preserve"> (finalizzate a migliorare </w:t>
            </w:r>
            <w:r w:rsidR="004C6DEC" w:rsidRPr="00A53136">
              <w:rPr>
                <w:rFonts w:asciiTheme="minorHAnsi" w:hAnsiTheme="minorHAnsi"/>
                <w:color w:val="auto"/>
                <w:sz w:val="22"/>
                <w:szCs w:val="22"/>
                <w:shd w:val="clear" w:color="auto" w:fill="FFFFFF"/>
              </w:rPr>
              <w:t>l’efficacia dell’operazione ed aumentare l</w:t>
            </w:r>
            <w:r w:rsidR="00447D69" w:rsidRPr="00A53136">
              <w:rPr>
                <w:rFonts w:asciiTheme="minorHAnsi" w:hAnsiTheme="minorHAnsi"/>
                <w:color w:val="auto"/>
                <w:sz w:val="22"/>
                <w:szCs w:val="22"/>
                <w:shd w:val="clear" w:color="auto" w:fill="FFFFFF"/>
              </w:rPr>
              <w:t>’</w:t>
            </w:r>
            <w:r w:rsidR="00FE1579" w:rsidRPr="00A53136">
              <w:rPr>
                <w:rFonts w:asciiTheme="minorHAnsi" w:hAnsiTheme="minorHAnsi"/>
                <w:color w:val="auto"/>
                <w:sz w:val="22"/>
                <w:szCs w:val="22"/>
                <w:shd w:val="clear" w:color="auto" w:fill="FFFFFF"/>
              </w:rPr>
              <w:t>adesione</w:t>
            </w:r>
            <w:r w:rsidR="00447D69" w:rsidRPr="00A53136">
              <w:rPr>
                <w:rFonts w:asciiTheme="minorHAnsi" w:hAnsiTheme="minorHAnsi"/>
                <w:color w:val="auto"/>
                <w:sz w:val="22"/>
                <w:szCs w:val="22"/>
                <w:shd w:val="clear" w:color="auto" w:fill="FFFFFF"/>
              </w:rPr>
              <w:t xml:space="preserve"> da parte dei beneficiari</w:t>
            </w:r>
            <w:r w:rsidR="00FE1579" w:rsidRPr="00A53136">
              <w:rPr>
                <w:rFonts w:asciiTheme="minorHAnsi" w:hAnsiTheme="minorHAnsi"/>
                <w:color w:val="auto"/>
                <w:sz w:val="22"/>
                <w:szCs w:val="22"/>
                <w:shd w:val="clear" w:color="auto" w:fill="FFFFFF"/>
              </w:rPr>
              <w:t>)</w:t>
            </w:r>
            <w:r w:rsidR="002300E6"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shd w:val="clear" w:color="auto" w:fill="FFFFFF"/>
              </w:rPr>
              <w:t xml:space="preserve">hanno </w:t>
            </w:r>
            <w:r w:rsidR="002300E6" w:rsidRPr="00A53136">
              <w:rPr>
                <w:rFonts w:asciiTheme="minorHAnsi" w:hAnsiTheme="minorHAnsi"/>
                <w:color w:val="auto"/>
                <w:sz w:val="22"/>
                <w:szCs w:val="22"/>
                <w:shd w:val="clear" w:color="auto" w:fill="FFFFFF"/>
              </w:rPr>
              <w:t xml:space="preserve">portato ad un aumento delle </w:t>
            </w:r>
            <w:r w:rsidR="00447D69" w:rsidRPr="00A53136">
              <w:rPr>
                <w:rFonts w:asciiTheme="minorHAnsi" w:hAnsiTheme="minorHAnsi"/>
                <w:color w:val="auto"/>
                <w:sz w:val="22"/>
                <w:szCs w:val="22"/>
                <w:shd w:val="clear" w:color="auto" w:fill="FFFFFF"/>
              </w:rPr>
              <w:t>domande</w:t>
            </w:r>
            <w:r w:rsidR="002300E6" w:rsidRPr="00A53136">
              <w:rPr>
                <w:rFonts w:asciiTheme="minorHAnsi" w:hAnsiTheme="minorHAnsi"/>
                <w:color w:val="auto"/>
                <w:sz w:val="22"/>
                <w:szCs w:val="22"/>
                <w:shd w:val="clear" w:color="auto" w:fill="FFFFFF"/>
              </w:rPr>
              <w:t xml:space="preserve">, ma non ad un livello tale da </w:t>
            </w:r>
            <w:r w:rsidR="007F1731" w:rsidRPr="00A53136">
              <w:rPr>
                <w:rFonts w:asciiTheme="minorHAnsi" w:hAnsiTheme="minorHAnsi"/>
                <w:color w:val="auto"/>
                <w:sz w:val="22"/>
                <w:szCs w:val="22"/>
                <w:shd w:val="clear" w:color="auto" w:fill="FFFFFF"/>
              </w:rPr>
              <w:t>assicurare l’assorbimento di tutte le risorse</w:t>
            </w:r>
            <w:r w:rsidR="000339F1" w:rsidRPr="00A53136">
              <w:rPr>
                <w:rFonts w:asciiTheme="minorHAnsi" w:hAnsiTheme="minorHAnsi"/>
                <w:color w:val="auto"/>
                <w:sz w:val="22"/>
                <w:szCs w:val="22"/>
                <w:shd w:val="clear" w:color="auto" w:fill="FFFFFF"/>
              </w:rPr>
              <w:t xml:space="preserve"> del piano finanziario.</w:t>
            </w:r>
          </w:p>
          <w:p w14:paraId="5097232C" w14:textId="6D5B18B3" w:rsidR="00574FED" w:rsidRPr="00A53136" w:rsidRDefault="000339F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Poiché non ci saranno nell’ambito della programmazione 2014-2022 nuovi bandi (dal 2023 si passa alla nuova programmazione), è necessario </w:t>
            </w:r>
            <w:r w:rsidR="001F1935" w:rsidRPr="00A53136">
              <w:rPr>
                <w:rFonts w:asciiTheme="minorHAnsi" w:hAnsiTheme="minorHAnsi"/>
                <w:color w:val="auto"/>
                <w:sz w:val="22"/>
                <w:szCs w:val="22"/>
                <w:shd w:val="clear" w:color="auto" w:fill="FFFFFF"/>
              </w:rPr>
              <w:t>eseguire uno spostamento delle risorse in eccesso.</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12D34A9" w14:textId="5EDA8F4B" w:rsidR="00574FED" w:rsidRPr="00A53136" w:rsidRDefault="001F1935"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modifica viene effettuata per adeguare il piano finanziario alla effettiva capacità di assorbimento</w:t>
            </w:r>
            <w:r w:rsidR="00102DB0" w:rsidRPr="00A53136">
              <w:rPr>
                <w:rFonts w:asciiTheme="minorHAnsi" w:hAnsiTheme="minorHAnsi"/>
                <w:color w:val="auto"/>
                <w:sz w:val="22"/>
                <w:szCs w:val="22"/>
                <w:shd w:val="clear" w:color="auto" w:fill="FFFFFF"/>
              </w:rPr>
              <w:t xml:space="preserve"> delle risorse</w:t>
            </w:r>
            <w:r w:rsidRPr="00A53136">
              <w:rPr>
                <w:rFonts w:asciiTheme="minorHAnsi" w:hAnsiTheme="minorHAnsi"/>
                <w:color w:val="auto"/>
                <w:sz w:val="22"/>
                <w:szCs w:val="22"/>
                <w:shd w:val="clear" w:color="auto" w:fill="FFFFFF"/>
              </w:rPr>
              <w:t xml:space="preserve"> data dalle doman</w:t>
            </w:r>
            <w:r w:rsidR="00102DB0" w:rsidRPr="00A53136">
              <w:rPr>
                <w:rFonts w:asciiTheme="minorHAnsi" w:hAnsiTheme="minorHAnsi"/>
                <w:color w:val="auto"/>
                <w:sz w:val="22"/>
                <w:szCs w:val="22"/>
                <w:shd w:val="clear" w:color="auto" w:fill="FFFFFF"/>
              </w:rPr>
              <w:t>de vigenti.</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669ACC41" w14:textId="5A65026E" w:rsidR="00AF4688" w:rsidRPr="00A53136" w:rsidRDefault="009A1D57" w:rsidP="00BD7A1D">
            <w:pPr>
              <w:jc w:val="both"/>
              <w:rPr>
                <w:rFonts w:asciiTheme="minorHAnsi" w:hAnsiTheme="minorHAnsi"/>
                <w:color w:val="auto"/>
                <w:sz w:val="22"/>
                <w:szCs w:val="22"/>
                <w:shd w:val="clear" w:color="auto" w:fill="FFFFFF"/>
              </w:rPr>
            </w:pPr>
            <w:r w:rsidRPr="00156D9F">
              <w:rPr>
                <w:rFonts w:asciiTheme="minorHAnsi" w:hAnsiTheme="minorHAnsi"/>
                <w:color w:val="auto"/>
                <w:sz w:val="22"/>
                <w:szCs w:val="22"/>
                <w:shd w:val="clear" w:color="auto" w:fill="FFFFFF"/>
              </w:rPr>
              <w:t xml:space="preserve">L’indicatore si riduce </w:t>
            </w:r>
            <w:r w:rsidR="00F7463C" w:rsidRPr="00156D9F">
              <w:rPr>
                <w:rFonts w:asciiTheme="minorHAnsi" w:hAnsiTheme="minorHAnsi"/>
                <w:color w:val="auto"/>
                <w:sz w:val="22"/>
                <w:szCs w:val="22"/>
                <w:shd w:val="clear" w:color="auto" w:fill="FFFFFF"/>
              </w:rPr>
              <w:t>proporzionalmente rispetto ai valori di riferimento di un anno campagna. Le</w:t>
            </w:r>
            <w:r w:rsidR="00F7463C" w:rsidRPr="00A53136">
              <w:rPr>
                <w:rFonts w:asciiTheme="minorHAnsi" w:hAnsiTheme="minorHAnsi"/>
                <w:color w:val="auto"/>
                <w:sz w:val="22"/>
                <w:szCs w:val="22"/>
                <w:shd w:val="clear" w:color="auto" w:fill="FFFFFF"/>
              </w:rPr>
              <w:t xml:space="preserve"> ipotesi iniziali erano</w:t>
            </w:r>
            <w:r w:rsidR="00580FB4" w:rsidRPr="00A53136">
              <w:rPr>
                <w:rFonts w:asciiTheme="minorHAnsi" w:hAnsiTheme="minorHAnsi"/>
                <w:color w:val="auto"/>
                <w:sz w:val="22"/>
                <w:szCs w:val="22"/>
                <w:shd w:val="clear" w:color="auto" w:fill="FFFFFF"/>
              </w:rPr>
              <w:t xml:space="preserve"> di dividere la dotazione per sette anni e pagare </w:t>
            </w:r>
            <w:r w:rsidR="00A21F7F" w:rsidRPr="00A53136">
              <w:rPr>
                <w:rFonts w:asciiTheme="minorHAnsi" w:hAnsiTheme="minorHAnsi"/>
                <w:color w:val="auto"/>
                <w:sz w:val="22"/>
                <w:szCs w:val="22"/>
                <w:shd w:val="clear" w:color="auto" w:fill="FFFFFF"/>
              </w:rPr>
              <w:t>6.000 ettari ogni anno con 5.400.000/7=</w:t>
            </w:r>
            <w:r w:rsidR="000A3C14" w:rsidRPr="00A53136">
              <w:rPr>
                <w:rFonts w:asciiTheme="minorHAnsi" w:hAnsiTheme="minorHAnsi"/>
                <w:color w:val="auto"/>
                <w:sz w:val="22"/>
                <w:szCs w:val="22"/>
                <w:shd w:val="clear" w:color="auto" w:fill="FFFFFF"/>
              </w:rPr>
              <w:t>771.428,5. Considerando l’andamento delle domande per l’anno campagna 2022</w:t>
            </w:r>
            <w:r w:rsidR="00D43C46" w:rsidRPr="00A53136">
              <w:rPr>
                <w:rFonts w:asciiTheme="minorHAnsi" w:hAnsiTheme="minorHAnsi"/>
                <w:color w:val="auto"/>
                <w:sz w:val="22"/>
                <w:szCs w:val="22"/>
                <w:shd w:val="clear" w:color="auto" w:fill="FFFFFF"/>
              </w:rPr>
              <w:t xml:space="preserve"> (anno di picco con le nuove domande post modifica PSR) che riportano domande per </w:t>
            </w:r>
            <w:r w:rsidR="00AD1DCA" w:rsidRPr="00A53136">
              <w:rPr>
                <w:rFonts w:asciiTheme="minorHAnsi" w:hAnsiTheme="minorHAnsi"/>
                <w:color w:val="auto"/>
                <w:sz w:val="22"/>
                <w:szCs w:val="22"/>
                <w:shd w:val="clear" w:color="auto" w:fill="FFFFFF"/>
              </w:rPr>
              <w:t>554.251,2, ovvero il 72%</w:t>
            </w:r>
            <w:r w:rsidR="004B1120" w:rsidRPr="00A53136">
              <w:rPr>
                <w:rFonts w:asciiTheme="minorHAnsi" w:hAnsiTheme="minorHAnsi"/>
                <w:color w:val="auto"/>
                <w:sz w:val="22"/>
                <w:szCs w:val="22"/>
                <w:shd w:val="clear" w:color="auto" w:fill="FFFFFF"/>
              </w:rPr>
              <w:t xml:space="preserve"> di quanto previsto, si riproporziona il target al 72% di 6.000</w:t>
            </w:r>
            <w:r w:rsidR="001749AB" w:rsidRPr="00A53136">
              <w:rPr>
                <w:rFonts w:asciiTheme="minorHAnsi" w:hAnsiTheme="minorHAnsi"/>
                <w:color w:val="auto"/>
                <w:sz w:val="22"/>
                <w:szCs w:val="22"/>
                <w:shd w:val="clear" w:color="auto" w:fill="FFFFFF"/>
              </w:rPr>
              <w:t xml:space="preserve"> ha</w:t>
            </w:r>
            <w:r w:rsidR="004B1120" w:rsidRPr="00A53136">
              <w:rPr>
                <w:rFonts w:asciiTheme="minorHAnsi" w:hAnsiTheme="minorHAnsi"/>
                <w:color w:val="auto"/>
                <w:sz w:val="22"/>
                <w:szCs w:val="22"/>
                <w:shd w:val="clear" w:color="auto" w:fill="FFFFFF"/>
              </w:rPr>
              <w:t xml:space="preserve"> (ovvero </w:t>
            </w:r>
            <w:r w:rsidR="001749AB" w:rsidRPr="00A53136">
              <w:rPr>
                <w:rFonts w:asciiTheme="minorHAnsi" w:hAnsiTheme="minorHAnsi"/>
                <w:color w:val="auto"/>
                <w:sz w:val="22"/>
                <w:szCs w:val="22"/>
                <w:shd w:val="clear" w:color="auto" w:fill="FFFFFF"/>
              </w:rPr>
              <w:t>4.320 ha).</w:t>
            </w:r>
          </w:p>
          <w:p w14:paraId="23B99B53" w14:textId="77777777" w:rsidR="00755BB3" w:rsidRPr="00A53136" w:rsidRDefault="00755BB3" w:rsidP="00BD7A1D">
            <w:pPr>
              <w:jc w:val="both"/>
              <w:rPr>
                <w:rFonts w:asciiTheme="minorHAnsi" w:hAnsiTheme="minorHAnsi"/>
                <w:color w:val="auto"/>
                <w:sz w:val="22"/>
                <w:szCs w:val="22"/>
                <w:shd w:val="clear" w:color="auto" w:fill="FFFFFF"/>
              </w:rPr>
            </w:pPr>
          </w:p>
          <w:p w14:paraId="42FEA516" w14:textId="77777777" w:rsidR="00195AC9" w:rsidRPr="00A53136" w:rsidRDefault="00195AC9" w:rsidP="00755BB3">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Terreni agricoli oggetto di contratti di gestione miranti a ridurre le emissioni di GHG e/o ammoniaca (ha) (aspetto specifico 5D)</w:t>
            </w:r>
          </w:p>
          <w:p w14:paraId="29DB0C4F" w14:textId="77777777" w:rsidR="00755BB3" w:rsidRPr="00A53136" w:rsidRDefault="006E1369" w:rsidP="00755BB3">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6.000,00</w:t>
            </w:r>
            <w:r w:rsidRPr="00A53136">
              <w:rPr>
                <w:rFonts w:asciiTheme="minorHAnsi" w:hAnsiTheme="minorHAnsi"/>
                <w:color w:val="FF0000"/>
                <w:sz w:val="22"/>
                <w:szCs w:val="22"/>
                <w:shd w:val="clear" w:color="auto" w:fill="FFFFFF"/>
              </w:rPr>
              <w:t xml:space="preserve"> </w:t>
            </w:r>
            <w:r w:rsidR="001749AB" w:rsidRPr="00A53136">
              <w:rPr>
                <w:rFonts w:asciiTheme="minorHAnsi" w:hAnsiTheme="minorHAnsi"/>
                <w:color w:val="auto"/>
                <w:sz w:val="22"/>
                <w:szCs w:val="22"/>
                <w:highlight w:val="green"/>
                <w:shd w:val="clear" w:color="auto" w:fill="FFFFFF"/>
              </w:rPr>
              <w:t>4.320,00</w:t>
            </w:r>
          </w:p>
          <w:p w14:paraId="2659B893" w14:textId="77777777" w:rsidR="00020BBE" w:rsidRPr="00A53136" w:rsidRDefault="00020BBE" w:rsidP="00755BB3">
            <w:pPr>
              <w:jc w:val="both"/>
              <w:rPr>
                <w:rFonts w:asciiTheme="minorHAnsi" w:hAnsiTheme="minorHAnsi"/>
                <w:color w:val="auto"/>
                <w:sz w:val="22"/>
                <w:szCs w:val="22"/>
                <w:shd w:val="clear" w:color="auto" w:fill="FFFFFF"/>
              </w:rPr>
            </w:pPr>
          </w:p>
          <w:p w14:paraId="4E4A23E4" w14:textId="52A87F37" w:rsidR="00574FED" w:rsidRPr="00131F3F" w:rsidRDefault="00020BBE"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Totale spesa pubblica (in EUR) </w:t>
            </w:r>
            <w:r w:rsidRPr="00A53136">
              <w:rPr>
                <w:rFonts w:asciiTheme="minorHAnsi" w:hAnsiTheme="minorHAnsi"/>
                <w:color w:val="FF0000"/>
                <w:sz w:val="22"/>
                <w:szCs w:val="22"/>
                <w:shd w:val="clear" w:color="auto" w:fill="FFFFFF"/>
              </w:rPr>
              <w:t>5.400.000,00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2.400.000,00</w:t>
            </w:r>
          </w:p>
        </w:tc>
      </w:tr>
      <w:tr w:rsidR="00351D47" w:rsidRPr="00A53136" w14:paraId="3CDBBA8F"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0DBB1E8A" w14:textId="77777777" w:rsidR="00351D47" w:rsidRPr="00084EC2" w:rsidRDefault="00351D47" w:rsidP="00230575">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74B4EB50" w14:textId="77777777" w:rsidR="00351D47" w:rsidRDefault="00351D47" w:rsidP="00230575">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Aumento della dotazione di risorse QFP per l’operazione 10.2.01 pari a 525.000,00 (quota FEASR 226.380,00 quota FEASR) prelevati dalla sottomisura 8.6.</w:t>
            </w:r>
          </w:p>
          <w:p w14:paraId="5E8F52D9" w14:textId="09468530" w:rsidR="00351D47" w:rsidRPr="00A53136" w:rsidRDefault="00351D47" w:rsidP="00230575">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La dotazione complessiva passa da </w:t>
            </w:r>
            <w:r w:rsidRPr="00351D47">
              <w:rPr>
                <w:rFonts w:asciiTheme="minorHAnsi" w:hAnsiTheme="minorHAnsi"/>
                <w:color w:val="auto"/>
                <w:sz w:val="22"/>
                <w:szCs w:val="22"/>
                <w:shd w:val="clear" w:color="auto" w:fill="FFFFFF"/>
              </w:rPr>
              <w:t>3.457.039</w:t>
            </w:r>
            <w:r>
              <w:rPr>
                <w:rFonts w:asciiTheme="minorHAnsi" w:hAnsiTheme="minorHAnsi"/>
                <w:color w:val="auto"/>
                <w:sz w:val="22"/>
                <w:szCs w:val="22"/>
                <w:shd w:val="clear" w:color="auto" w:fill="FFFFFF"/>
              </w:rPr>
              <w:t>,00 a 3.982.039,00</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3B6A29F2" w14:textId="1D8C63AE" w:rsidR="00351D47" w:rsidRPr="00A53136" w:rsidRDefault="00351D47" w:rsidP="008954F8">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L’aumento delle risorse si rende necessario al fine di garantire una risposta completa alla richiesta di contributi registrata a valere sull’operazione </w:t>
            </w:r>
            <w:r>
              <w:rPr>
                <w:rFonts w:asciiTheme="minorHAnsi" w:hAnsiTheme="minorHAnsi"/>
                <w:color w:val="auto"/>
                <w:sz w:val="22"/>
                <w:szCs w:val="22"/>
                <w:shd w:val="clear" w:color="auto" w:fill="FFFFFF"/>
              </w:rPr>
              <w:t>10</w:t>
            </w:r>
            <w:r w:rsidRPr="00A53136">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2</w:t>
            </w:r>
            <w:r w:rsidRPr="00A53136">
              <w:rPr>
                <w:rFonts w:asciiTheme="minorHAnsi" w:hAnsiTheme="minorHAnsi"/>
                <w:color w:val="auto"/>
                <w:sz w:val="22"/>
                <w:szCs w:val="22"/>
                <w:shd w:val="clear" w:color="auto" w:fill="FFFFFF"/>
              </w:rPr>
              <w:t>.01.</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2D7FDF4" w14:textId="28164D64" w:rsidR="00351D47" w:rsidRPr="00A53136" w:rsidRDefault="00351D47" w:rsidP="00230575">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Lo spostamento di risorse consente di garantire il finanziamento di un numero maggiore di interventi a valere sull’operazione 10.2.01.</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15861D25" w14:textId="037764F1" w:rsidR="00351D47" w:rsidRDefault="00351D47" w:rsidP="00230575">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Gli indicatori si modificano con riferimento alla variazione della dotazione finanziaria. La dotazione complessiva di M10 viene riportata a partire dal dato che registra la riduzione della sottomisura 10.1.</w:t>
            </w:r>
          </w:p>
          <w:p w14:paraId="31F11D19" w14:textId="77777777" w:rsidR="00351D47" w:rsidRDefault="00351D47" w:rsidP="00230575">
            <w:pPr>
              <w:jc w:val="both"/>
              <w:rPr>
                <w:rFonts w:asciiTheme="minorHAnsi" w:hAnsiTheme="minorHAnsi"/>
                <w:color w:val="auto"/>
                <w:sz w:val="22"/>
                <w:szCs w:val="22"/>
                <w:shd w:val="clear" w:color="auto" w:fill="FFFFFF"/>
              </w:rPr>
            </w:pPr>
          </w:p>
          <w:p w14:paraId="6DB81D18" w14:textId="77777777" w:rsidR="00351D47" w:rsidRDefault="00351D47" w:rsidP="00351D47">
            <w:pPr>
              <w:jc w:val="both"/>
              <w:rPr>
                <w:rFonts w:asciiTheme="minorHAnsi" w:hAnsiTheme="minorHAnsi"/>
                <w:color w:val="auto"/>
                <w:sz w:val="22"/>
                <w:szCs w:val="22"/>
                <w:shd w:val="clear" w:color="auto" w:fill="FFFFFF"/>
              </w:rPr>
            </w:pPr>
            <w:r w:rsidRPr="00351D47">
              <w:rPr>
                <w:rFonts w:asciiTheme="minorHAnsi" w:hAnsiTheme="minorHAnsi"/>
                <w:color w:val="auto"/>
                <w:sz w:val="22"/>
                <w:szCs w:val="22"/>
                <w:shd w:val="clear" w:color="auto" w:fill="FFFFFF"/>
              </w:rPr>
              <w:t>Spesa pubblica destinata alla conservazione delle</w:t>
            </w:r>
            <w:r>
              <w:rPr>
                <w:rFonts w:asciiTheme="minorHAnsi" w:hAnsiTheme="minorHAnsi"/>
                <w:color w:val="auto"/>
                <w:sz w:val="22"/>
                <w:szCs w:val="22"/>
                <w:shd w:val="clear" w:color="auto" w:fill="FFFFFF"/>
              </w:rPr>
              <w:t xml:space="preserve"> </w:t>
            </w:r>
            <w:r w:rsidRPr="00351D47">
              <w:rPr>
                <w:rFonts w:asciiTheme="minorHAnsi" w:hAnsiTheme="minorHAnsi"/>
                <w:color w:val="auto"/>
                <w:sz w:val="22"/>
                <w:szCs w:val="22"/>
                <w:shd w:val="clear" w:color="auto" w:fill="FFFFFF"/>
              </w:rPr>
              <w:t>risorse genetiche (10.2)</w:t>
            </w:r>
          </w:p>
          <w:p w14:paraId="0A5FB9E3" w14:textId="77777777" w:rsidR="00351D47" w:rsidRDefault="00351D47" w:rsidP="00351D47">
            <w:pPr>
              <w:jc w:val="both"/>
              <w:rPr>
                <w:rFonts w:asciiTheme="minorHAnsi" w:hAnsiTheme="minorHAnsi"/>
                <w:color w:val="auto"/>
                <w:sz w:val="22"/>
                <w:szCs w:val="22"/>
                <w:shd w:val="clear" w:color="auto" w:fill="FFFFFF"/>
              </w:rPr>
            </w:pPr>
            <w:r w:rsidRPr="00351D47">
              <w:rPr>
                <w:rFonts w:asciiTheme="minorHAnsi" w:hAnsiTheme="minorHAnsi"/>
                <w:strike/>
                <w:color w:val="FF0000"/>
                <w:sz w:val="22"/>
                <w:szCs w:val="22"/>
                <w:shd w:val="clear" w:color="auto" w:fill="FFFFFF"/>
              </w:rPr>
              <w:t>3.457.039,00</w:t>
            </w:r>
            <w:r w:rsidRPr="00351D47">
              <w:rPr>
                <w:rFonts w:asciiTheme="minorHAnsi" w:hAnsiTheme="minorHAnsi"/>
                <w:color w:val="FF0000"/>
                <w:sz w:val="22"/>
                <w:szCs w:val="22"/>
                <w:shd w:val="clear" w:color="auto" w:fill="FFFFFF"/>
              </w:rPr>
              <w:t xml:space="preserve"> </w:t>
            </w:r>
            <w:r w:rsidRPr="00351D47">
              <w:rPr>
                <w:rFonts w:asciiTheme="minorHAnsi" w:hAnsiTheme="minorHAnsi"/>
                <w:color w:val="auto"/>
                <w:sz w:val="22"/>
                <w:szCs w:val="22"/>
                <w:highlight w:val="green"/>
                <w:shd w:val="clear" w:color="auto" w:fill="FFFFFF"/>
              </w:rPr>
              <w:t>3.982.039,00</w:t>
            </w:r>
          </w:p>
          <w:p w14:paraId="4305003B" w14:textId="77777777" w:rsidR="00351D47" w:rsidRDefault="00351D47" w:rsidP="00351D47">
            <w:pPr>
              <w:jc w:val="both"/>
              <w:rPr>
                <w:rFonts w:asciiTheme="minorHAnsi" w:hAnsiTheme="minorHAnsi"/>
                <w:color w:val="auto"/>
                <w:sz w:val="22"/>
                <w:szCs w:val="22"/>
                <w:shd w:val="clear" w:color="auto" w:fill="FFFFFF"/>
              </w:rPr>
            </w:pPr>
          </w:p>
          <w:p w14:paraId="49D245B6" w14:textId="560D4299" w:rsidR="00351D47" w:rsidRDefault="00351D47" w:rsidP="00351D47">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M10 </w:t>
            </w:r>
            <w:r w:rsidRPr="00351D47">
              <w:rPr>
                <w:rFonts w:asciiTheme="minorHAnsi" w:hAnsiTheme="minorHAnsi"/>
                <w:color w:val="auto"/>
                <w:sz w:val="22"/>
                <w:szCs w:val="22"/>
                <w:shd w:val="clear" w:color="auto" w:fill="FFFFFF"/>
              </w:rPr>
              <w:t xml:space="preserve">Totale spesa pubblica (in EUR) </w:t>
            </w:r>
            <w:r w:rsidRPr="00351D47">
              <w:rPr>
                <w:rFonts w:asciiTheme="minorHAnsi" w:hAnsiTheme="minorHAnsi"/>
                <w:strike/>
                <w:color w:val="FF0000"/>
                <w:sz w:val="22"/>
                <w:szCs w:val="22"/>
                <w:shd w:val="clear" w:color="auto" w:fill="FFFFFF"/>
              </w:rPr>
              <w:t>180.450.663,00</w:t>
            </w:r>
          </w:p>
          <w:p w14:paraId="6336800F" w14:textId="53B60800" w:rsidR="00351D47" w:rsidRPr="00A53136" w:rsidRDefault="00351D47" w:rsidP="00351D47">
            <w:pPr>
              <w:jc w:val="both"/>
              <w:rPr>
                <w:rFonts w:asciiTheme="minorHAnsi" w:hAnsiTheme="minorHAnsi"/>
                <w:color w:val="auto"/>
                <w:sz w:val="22"/>
                <w:szCs w:val="22"/>
                <w:shd w:val="clear" w:color="auto" w:fill="FFFFFF"/>
              </w:rPr>
            </w:pPr>
            <w:r w:rsidRPr="00351D47">
              <w:rPr>
                <w:rFonts w:asciiTheme="minorHAnsi" w:hAnsiTheme="minorHAnsi"/>
                <w:color w:val="auto"/>
                <w:sz w:val="22"/>
                <w:szCs w:val="22"/>
                <w:highlight w:val="green"/>
                <w:shd w:val="clear" w:color="auto" w:fill="FFFFFF"/>
              </w:rPr>
              <w:t>180.975.663,00</w:t>
            </w:r>
          </w:p>
        </w:tc>
      </w:tr>
      <w:tr w:rsidR="00230575" w:rsidRPr="00A53136" w14:paraId="4F44C441"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41E95F59" w14:textId="77777777" w:rsidR="00230575" w:rsidRPr="00084EC2" w:rsidRDefault="00230575" w:rsidP="00230575">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60893D21" w14:textId="1173F4A2" w:rsidR="00230575" w:rsidRPr="00A53136" w:rsidRDefault="00230575" w:rsidP="00230575">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delle risorse QFP per l’operazione 11.2.01, pari a 6.245.000,00 Euro (di cui 2.692.844,00 Euro di quota FEASR) prelevati da:</w:t>
            </w:r>
          </w:p>
          <w:p w14:paraId="50CCE2EF" w14:textId="0F1F8FB1" w:rsidR="00230575" w:rsidRPr="00A53136" w:rsidRDefault="00230575" w:rsidP="00230575">
            <w:pPr>
              <w:pStyle w:val="ListParagraph"/>
              <w:numPr>
                <w:ilvl w:val="0"/>
                <w:numId w:val="14"/>
              </w:numPr>
              <w:jc w:val="both"/>
              <w:rPr>
                <w:shd w:val="clear" w:color="auto" w:fill="FFFFFF"/>
              </w:rPr>
            </w:pPr>
            <w:r w:rsidRPr="00A53136">
              <w:rPr>
                <w:shd w:val="clear" w:color="auto" w:fill="FFFFFF"/>
              </w:rPr>
              <w:t>operazione 10.1.02 per 2.800.000,00 Euro</w:t>
            </w:r>
          </w:p>
          <w:p w14:paraId="0CFF8DE4" w14:textId="09D1E418" w:rsidR="00230575" w:rsidRPr="00A53136" w:rsidRDefault="00230575" w:rsidP="00230575">
            <w:pPr>
              <w:pStyle w:val="ListParagraph"/>
              <w:numPr>
                <w:ilvl w:val="0"/>
                <w:numId w:val="14"/>
              </w:numPr>
              <w:jc w:val="both"/>
              <w:rPr>
                <w:shd w:val="clear" w:color="auto" w:fill="FFFFFF"/>
              </w:rPr>
            </w:pPr>
            <w:r w:rsidRPr="00A53136">
              <w:rPr>
                <w:shd w:val="clear" w:color="auto" w:fill="FFFFFF"/>
              </w:rPr>
              <w:t>operazione 10.1.09 per 445.000,00 Euro</w:t>
            </w:r>
          </w:p>
          <w:p w14:paraId="22ACECBC" w14:textId="63AC50A6" w:rsidR="00230575" w:rsidRPr="00A53136" w:rsidRDefault="00230575" w:rsidP="00230575">
            <w:pPr>
              <w:pStyle w:val="ListParagraph"/>
              <w:numPr>
                <w:ilvl w:val="0"/>
                <w:numId w:val="14"/>
              </w:numPr>
              <w:jc w:val="both"/>
              <w:rPr>
                <w:shd w:val="clear" w:color="auto" w:fill="FFFFFF"/>
              </w:rPr>
            </w:pPr>
            <w:r w:rsidRPr="00A53136">
              <w:rPr>
                <w:shd w:val="clear" w:color="auto" w:fill="FFFFFF"/>
              </w:rPr>
              <w:t>operazione 10.1.10 per 3.000.000,00 Euro</w:t>
            </w:r>
          </w:p>
          <w:p w14:paraId="0BFB0CE2" w14:textId="1DCDCF97" w:rsidR="00230575" w:rsidRPr="00A53136" w:rsidRDefault="00230575" w:rsidP="00230575">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passa da 57.000.000,00 Euro (di cui quota FEASR 24.578.400,00 Euro) a 63.245.000,00 Euro (di cui quota FEASR 27.271.244,00 Euro).</w:t>
            </w:r>
          </w:p>
          <w:p w14:paraId="30FBC11C" w14:textId="77777777" w:rsidR="00230575" w:rsidRPr="00A53136" w:rsidRDefault="00230575" w:rsidP="00230575">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4132BF7D" w14:textId="7D908DEA" w:rsidR="008954F8" w:rsidRPr="00A53136" w:rsidRDefault="008954F8" w:rsidP="008954F8">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Per una corretta </w:t>
            </w:r>
            <w:r w:rsidR="00351D47">
              <w:rPr>
                <w:rFonts w:asciiTheme="minorHAnsi" w:hAnsiTheme="minorHAnsi"/>
                <w:color w:val="auto"/>
                <w:sz w:val="22"/>
                <w:szCs w:val="22"/>
                <w:shd w:val="clear" w:color="auto" w:fill="FFFFFF"/>
              </w:rPr>
              <w:t>g</w:t>
            </w:r>
            <w:r w:rsidRPr="00A53136">
              <w:rPr>
                <w:rFonts w:asciiTheme="minorHAnsi" w:hAnsiTheme="minorHAnsi"/>
                <w:color w:val="auto"/>
                <w:sz w:val="22"/>
                <w:szCs w:val="22"/>
                <w:shd w:val="clear" w:color="auto" w:fill="FFFFFF"/>
              </w:rPr>
              <w:t>estione finanziaria delle misure 10 e 11, considerate le previsioni di spesa conseguenti all’andamento dei bandi dell’anno campagna 2022 ed ai trascinamenti da riportare sulla programmazione 2023-2027, vengono effettuati alcuni spostamenti di risorse tra operazioni delle misure 10 ed 11 nell’ambito della priorità 4.</w:t>
            </w:r>
          </w:p>
          <w:p w14:paraId="452C189A" w14:textId="2CB89B83" w:rsidR="00230575" w:rsidRPr="00A53136" w:rsidRDefault="00230575" w:rsidP="00230575">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47B8A615" w14:textId="50124F34" w:rsidR="00230575" w:rsidRPr="00A53136" w:rsidRDefault="008954F8" w:rsidP="00230575">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modifiche consentono una corretta copertura finanziaria delle singole operazioni afferente alle misure 10 e 11 in P4 alle luce degli esiti dei bandi dell’anno campagna 2022.</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11C8612D" w14:textId="0C1F6BAA" w:rsidR="00230575" w:rsidRPr="00A53136" w:rsidRDefault="008954F8" w:rsidP="00230575">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Non ci sono impatti sugli indicatori in quanto si tratta di una modifica di esclusivo carattere finanziario</w:t>
            </w:r>
            <w:r w:rsidR="002A32D3">
              <w:rPr>
                <w:rFonts w:asciiTheme="minorHAnsi" w:hAnsiTheme="minorHAnsi"/>
                <w:color w:val="auto"/>
                <w:sz w:val="22"/>
                <w:szCs w:val="22"/>
                <w:shd w:val="clear" w:color="auto" w:fill="FFFFFF"/>
              </w:rPr>
              <w:t xml:space="preserve">, </w:t>
            </w:r>
            <w:r w:rsidR="005D27AB">
              <w:rPr>
                <w:rFonts w:asciiTheme="minorHAnsi" w:hAnsiTheme="minorHAnsi"/>
                <w:color w:val="auto"/>
                <w:sz w:val="22"/>
                <w:szCs w:val="22"/>
                <w:shd w:val="clear" w:color="auto" w:fill="FFFFFF"/>
              </w:rPr>
              <w:t>co</w:t>
            </w:r>
            <w:r w:rsidR="00017763">
              <w:rPr>
                <w:rFonts w:asciiTheme="minorHAnsi" w:hAnsiTheme="minorHAnsi"/>
                <w:color w:val="auto"/>
                <w:sz w:val="22"/>
                <w:szCs w:val="22"/>
                <w:shd w:val="clear" w:color="auto" w:fill="FFFFFF"/>
              </w:rPr>
              <w:t xml:space="preserve">n il picco di adesioni e di superfici sotto impegno già </w:t>
            </w:r>
            <w:r w:rsidR="00587E68">
              <w:rPr>
                <w:rFonts w:asciiTheme="minorHAnsi" w:hAnsiTheme="minorHAnsi"/>
                <w:color w:val="auto"/>
                <w:sz w:val="22"/>
                <w:szCs w:val="22"/>
                <w:shd w:val="clear" w:color="auto" w:fill="FFFFFF"/>
              </w:rPr>
              <w:t>conseguito.</w:t>
            </w:r>
          </w:p>
        </w:tc>
      </w:tr>
      <w:tr w:rsidR="00CD7B51" w:rsidRPr="00084EC2" w14:paraId="35681498"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08162B7F" w14:textId="77777777" w:rsidR="00CD7B51" w:rsidRPr="00A53136" w:rsidRDefault="00CD7B51"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5558AD8" w14:textId="58C79622"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Riduzione delle risorse QFP per la misura 12, pari a 1.700.000,00 Euro (di cui 733.040,00 di quota FEASR) da destinare all’operazione 1</w:t>
            </w:r>
            <w:r w:rsidR="00942B3E" w:rsidRPr="00A53136">
              <w:rPr>
                <w:rFonts w:asciiTheme="minorHAnsi" w:hAnsiTheme="minorHAnsi"/>
                <w:color w:val="auto"/>
                <w:sz w:val="22"/>
                <w:szCs w:val="22"/>
                <w:shd w:val="clear" w:color="auto" w:fill="FFFFFF"/>
              </w:rPr>
              <w:t>3.1.01</w:t>
            </w:r>
            <w:r w:rsidRPr="00A53136">
              <w:rPr>
                <w:rFonts w:asciiTheme="minorHAnsi" w:hAnsiTheme="minorHAnsi"/>
                <w:color w:val="auto"/>
                <w:sz w:val="22"/>
                <w:szCs w:val="22"/>
                <w:shd w:val="clear" w:color="auto" w:fill="FFFFFF"/>
              </w:rPr>
              <w:t>.</w:t>
            </w:r>
          </w:p>
          <w:p w14:paraId="6F1D1BC3" w14:textId="1E8B9934" w:rsidR="0087754C" w:rsidRPr="00A53136" w:rsidRDefault="0087754C" w:rsidP="0087754C">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passa da 3.300.000</w:t>
            </w:r>
            <w:r w:rsidR="00FD6924"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FD6924"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(di cui quota FEASR 1.422.960</w:t>
            </w:r>
            <w:r w:rsidR="00FD6924"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FD6924" w:rsidRPr="00A53136">
              <w:rPr>
                <w:rFonts w:asciiTheme="minorHAnsi" w:hAnsiTheme="minorHAnsi"/>
                <w:color w:val="auto"/>
                <w:sz w:val="22"/>
                <w:szCs w:val="22"/>
                <w:shd w:val="clear" w:color="auto" w:fill="FFFFFF"/>
              </w:rPr>
              <w:t>Euro</w:t>
            </w:r>
            <w:r w:rsidRPr="00A53136">
              <w:rPr>
                <w:rFonts w:asciiTheme="minorHAnsi" w:hAnsiTheme="minorHAnsi"/>
                <w:color w:val="auto"/>
                <w:sz w:val="22"/>
                <w:szCs w:val="22"/>
                <w:shd w:val="clear" w:color="auto" w:fill="FFFFFF"/>
              </w:rPr>
              <w:t>) a 1.600.000</w:t>
            </w:r>
            <w:r w:rsidR="00FD6924"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FD6924"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 xml:space="preserve">(di cui quota FEASR </w:t>
            </w:r>
            <w:r w:rsidR="00B048B6" w:rsidRPr="00A53136">
              <w:rPr>
                <w:rFonts w:asciiTheme="minorHAnsi" w:hAnsiTheme="minorHAnsi"/>
                <w:color w:val="auto"/>
                <w:sz w:val="22"/>
                <w:szCs w:val="22"/>
                <w:shd w:val="clear" w:color="auto" w:fill="FFFFFF"/>
              </w:rPr>
              <w:t>689.920</w:t>
            </w:r>
            <w:r w:rsidRPr="00A53136">
              <w:rPr>
                <w:rFonts w:asciiTheme="minorHAnsi" w:hAnsiTheme="minorHAnsi"/>
                <w:color w:val="auto"/>
                <w:sz w:val="22"/>
                <w:szCs w:val="22"/>
                <w:shd w:val="clear" w:color="auto" w:fill="FFFFFF"/>
              </w:rPr>
              <w:t xml:space="preserve"> euro).</w:t>
            </w:r>
          </w:p>
          <w:p w14:paraId="558F4C4D" w14:textId="385F2685" w:rsidR="0087754C" w:rsidRPr="00A53136" w:rsidRDefault="0087754C"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756F0368" w14:textId="2325B79C"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Le modifiche introdotte per incrementare le adesioni all’operazione hanno ottenuto un successo parziale. La misura, per tutto il periodo di attuazione del PSR, sempre attivata e fortemente incentivata, non è riuscita a suscitare l’interesse auspicato da parte dei potenziali beneficiari. Si richiede pertanto la riduzione della dotazione, che sarà mantenuta al livello necessario per pagare le domande attive, spostando le risorse verso la misura 11, mantenendo in tal modo le risorse all’interno della stessa </w:t>
            </w:r>
            <w:r w:rsidR="00B90C3A" w:rsidRPr="00A53136">
              <w:rPr>
                <w:rFonts w:asciiTheme="minorHAnsi" w:hAnsiTheme="minorHAnsi"/>
                <w:color w:val="auto"/>
                <w:sz w:val="22"/>
                <w:szCs w:val="22"/>
                <w:shd w:val="clear" w:color="auto" w:fill="FFFFFF"/>
              </w:rPr>
              <w:t>priorità</w:t>
            </w:r>
            <w:r w:rsidR="00FC2A6D" w:rsidRPr="00A53136">
              <w:rPr>
                <w:rFonts w:asciiTheme="minorHAnsi" w:hAnsiTheme="minorHAnsi"/>
                <w:color w:val="auto"/>
                <w:sz w:val="22"/>
                <w:szCs w:val="22"/>
                <w:shd w:val="clear" w:color="auto" w:fill="FFFFFF"/>
              </w:rPr>
              <w:t xml:space="preserve"> (</w:t>
            </w:r>
            <w:r w:rsidR="00B90C3A" w:rsidRPr="00A53136">
              <w:rPr>
                <w:rFonts w:asciiTheme="minorHAnsi" w:hAnsiTheme="minorHAnsi"/>
                <w:color w:val="auto"/>
                <w:sz w:val="22"/>
                <w:szCs w:val="22"/>
                <w:shd w:val="clear" w:color="auto" w:fill="FFFFFF"/>
              </w:rPr>
              <w:t>P4</w:t>
            </w:r>
            <w:r w:rsidR="00FC2A6D" w:rsidRPr="00A53136">
              <w:rPr>
                <w:rFonts w:asciiTheme="minorHAnsi" w:hAnsiTheme="minorHAnsi"/>
                <w:color w:val="auto"/>
                <w:sz w:val="22"/>
                <w:szCs w:val="22"/>
                <w:shd w:val="clear" w:color="auto" w:fill="FFFFFF"/>
              </w:rPr>
              <w:t>)</w:t>
            </w:r>
            <w:r w:rsidRPr="00A53136">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3EE29A07" w14:textId="77777777"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modifica adegua la dotazione alla effettiva necessità di pagamento delle domande presentate. Non ci sono effetti significativi sulla strategia del PSR, in quanto le superfici interessate sono di modesta entità.</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163BD217" w14:textId="77777777"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L’indicatore viene modificato proporzionalmente alla riduzione della dotazione.</w:t>
            </w:r>
          </w:p>
          <w:p w14:paraId="0FF78424" w14:textId="77777777" w:rsidR="00CD7B51" w:rsidRPr="00A53136" w:rsidRDefault="00CD7B51" w:rsidP="00BD7A1D">
            <w:pPr>
              <w:jc w:val="both"/>
              <w:rPr>
                <w:rFonts w:asciiTheme="minorHAnsi" w:hAnsiTheme="minorHAnsi"/>
                <w:color w:val="auto"/>
                <w:sz w:val="22"/>
                <w:szCs w:val="22"/>
                <w:shd w:val="clear" w:color="auto" w:fill="FFFFFF"/>
              </w:rPr>
            </w:pPr>
          </w:p>
          <w:p w14:paraId="25950D01" w14:textId="77777777" w:rsidR="00CD7B51" w:rsidRPr="00A53136" w:rsidRDefault="00CD7B51" w:rsidP="00BD7A1D">
            <w:pPr>
              <w:jc w:val="both"/>
              <w:rPr>
                <w:rFonts w:asciiTheme="minorHAnsi" w:hAnsiTheme="minorHAnsi"/>
                <w:color w:val="auto"/>
                <w:sz w:val="22"/>
                <w:szCs w:val="22"/>
                <w:shd w:val="clear" w:color="auto" w:fill="FFFFFF"/>
              </w:rPr>
            </w:pPr>
          </w:p>
          <w:p w14:paraId="6220B47B" w14:textId="77777777"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Superficie (ha) - Terreni agricoli NATURA 2000</w:t>
            </w:r>
          </w:p>
          <w:p w14:paraId="1BB8B9B6" w14:textId="77777777"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(12.1)</w:t>
            </w:r>
          </w:p>
          <w:p w14:paraId="18B94B98" w14:textId="77777777"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1.345,00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652,00</w:t>
            </w:r>
          </w:p>
          <w:p w14:paraId="1795BCD8" w14:textId="77777777" w:rsidR="00CD7B51" w:rsidRPr="00A53136" w:rsidRDefault="00CD7B51" w:rsidP="00BD7A1D">
            <w:pPr>
              <w:jc w:val="both"/>
              <w:rPr>
                <w:rFonts w:asciiTheme="minorHAnsi" w:hAnsiTheme="minorHAnsi"/>
                <w:color w:val="auto"/>
                <w:sz w:val="22"/>
                <w:szCs w:val="22"/>
                <w:shd w:val="clear" w:color="auto" w:fill="FFFFFF"/>
              </w:rPr>
            </w:pPr>
          </w:p>
          <w:p w14:paraId="667A6DE7" w14:textId="77777777" w:rsidR="00CD7B51" w:rsidRPr="00A53136" w:rsidRDefault="00CD7B51" w:rsidP="00BD7A1D">
            <w:pPr>
              <w:jc w:val="both"/>
              <w:rPr>
                <w:rFonts w:asciiTheme="minorHAnsi" w:hAnsiTheme="minorHAnsi"/>
                <w:color w:val="auto"/>
                <w:sz w:val="22"/>
                <w:szCs w:val="22"/>
                <w:shd w:val="clear" w:color="auto" w:fill="FFFFFF"/>
              </w:rPr>
            </w:pPr>
          </w:p>
          <w:p w14:paraId="01D7230B" w14:textId="77777777" w:rsidR="00CD7B51" w:rsidRPr="00A53136" w:rsidRDefault="00CD7B51"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Totale spesa pubblica (in EUR) </w:t>
            </w:r>
            <w:r w:rsidRPr="00A53136">
              <w:rPr>
                <w:rFonts w:asciiTheme="minorHAnsi" w:hAnsiTheme="minorHAnsi"/>
                <w:strike/>
                <w:color w:val="FF0000"/>
                <w:sz w:val="22"/>
                <w:szCs w:val="22"/>
                <w:shd w:val="clear" w:color="auto" w:fill="FFFFFF"/>
              </w:rPr>
              <w:t>3.300.000,00</w:t>
            </w:r>
            <w:r w:rsidRPr="00A53136">
              <w:rPr>
                <w:rFonts w:asciiTheme="minorHAnsi" w:hAnsiTheme="minorHAnsi"/>
                <w:color w:val="FF0000"/>
                <w:sz w:val="22"/>
                <w:szCs w:val="22"/>
                <w:shd w:val="clear" w:color="auto" w:fill="FFFFFF"/>
              </w:rPr>
              <w:t xml:space="preserve"> </w:t>
            </w:r>
            <w:r w:rsidRPr="00A53136">
              <w:rPr>
                <w:rFonts w:asciiTheme="minorHAnsi" w:hAnsiTheme="minorHAnsi"/>
                <w:color w:val="auto"/>
                <w:sz w:val="22"/>
                <w:szCs w:val="22"/>
                <w:highlight w:val="green"/>
                <w:shd w:val="clear" w:color="auto" w:fill="FFFFFF"/>
              </w:rPr>
              <w:t>1.600.000,00</w:t>
            </w:r>
          </w:p>
        </w:tc>
      </w:tr>
      <w:tr w:rsidR="00A53136" w:rsidRPr="00A53136" w14:paraId="64F0C325"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31244599" w14:textId="77777777" w:rsidR="00574896" w:rsidRPr="00A53136" w:rsidRDefault="00574896" w:rsidP="00BD7A1D">
            <w:pPr>
              <w:pStyle w:val="Contenutotabella"/>
              <w:jc w:val="both"/>
              <w:rPr>
                <w:rFonts w:asciiTheme="minorHAnsi" w:hAnsiTheme="minorHAnsi"/>
                <w:b/>
                <w:bCs/>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64E484ED" w14:textId="384DB753" w:rsidR="007B4697" w:rsidRPr="00A53136" w:rsidRDefault="007B4697" w:rsidP="007B4697">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delle risorse QFP per l’operazione 13</w:t>
            </w:r>
            <w:r w:rsidR="00CF6933" w:rsidRPr="00A53136">
              <w:rPr>
                <w:rFonts w:asciiTheme="minorHAnsi" w:hAnsiTheme="minorHAnsi"/>
                <w:color w:val="auto"/>
                <w:sz w:val="22"/>
                <w:szCs w:val="22"/>
                <w:shd w:val="clear" w:color="auto" w:fill="FFFFFF"/>
              </w:rPr>
              <w:t>.1.01,</w:t>
            </w:r>
            <w:r w:rsidRPr="00A53136">
              <w:rPr>
                <w:rFonts w:asciiTheme="minorHAnsi" w:hAnsiTheme="minorHAnsi"/>
                <w:color w:val="auto"/>
                <w:sz w:val="22"/>
                <w:szCs w:val="22"/>
                <w:shd w:val="clear" w:color="auto" w:fill="FFFFFF"/>
              </w:rPr>
              <w:t xml:space="preserve"> pari a </w:t>
            </w:r>
            <w:r w:rsidR="00CF6933" w:rsidRPr="00A53136">
              <w:rPr>
                <w:rFonts w:asciiTheme="minorHAnsi" w:hAnsiTheme="minorHAnsi"/>
                <w:color w:val="auto"/>
                <w:sz w:val="22"/>
                <w:szCs w:val="22"/>
                <w:shd w:val="clear" w:color="auto" w:fill="FFFFFF"/>
              </w:rPr>
              <w:t>1.700.000,00</w:t>
            </w:r>
            <w:r w:rsidRPr="00A53136">
              <w:rPr>
                <w:rFonts w:asciiTheme="minorHAnsi" w:hAnsiTheme="minorHAnsi"/>
                <w:color w:val="auto"/>
                <w:sz w:val="22"/>
                <w:szCs w:val="22"/>
                <w:shd w:val="clear" w:color="auto" w:fill="FFFFFF"/>
              </w:rPr>
              <w:t xml:space="preserve"> Euro (di cui </w:t>
            </w:r>
            <w:r w:rsidR="00A84207" w:rsidRPr="00A53136">
              <w:rPr>
                <w:rFonts w:asciiTheme="minorHAnsi" w:hAnsiTheme="minorHAnsi"/>
                <w:color w:val="auto"/>
                <w:sz w:val="22"/>
                <w:szCs w:val="22"/>
                <w:shd w:val="clear" w:color="auto" w:fill="FFFFFF"/>
              </w:rPr>
              <w:t>733.040,00</w:t>
            </w:r>
            <w:r w:rsidRPr="00A53136">
              <w:rPr>
                <w:rFonts w:asciiTheme="minorHAnsi" w:hAnsiTheme="minorHAnsi"/>
                <w:color w:val="auto"/>
                <w:sz w:val="22"/>
                <w:szCs w:val="22"/>
                <w:shd w:val="clear" w:color="auto" w:fill="FFFFFF"/>
              </w:rPr>
              <w:t xml:space="preserve"> Euro di quota FEASR) prelevati da</w:t>
            </w:r>
            <w:r w:rsidR="00E0164B" w:rsidRPr="00A53136">
              <w:rPr>
                <w:rFonts w:asciiTheme="minorHAnsi" w:hAnsiTheme="minorHAnsi"/>
                <w:color w:val="auto"/>
                <w:sz w:val="22"/>
                <w:szCs w:val="22"/>
                <w:shd w:val="clear" w:color="auto" w:fill="FFFFFF"/>
              </w:rPr>
              <w:t xml:space="preserve">lla </w:t>
            </w:r>
            <w:r w:rsidR="00A62AE9" w:rsidRPr="00A53136">
              <w:rPr>
                <w:rFonts w:asciiTheme="minorHAnsi" w:hAnsiTheme="minorHAnsi"/>
                <w:color w:val="auto"/>
                <w:sz w:val="22"/>
                <w:szCs w:val="22"/>
                <w:shd w:val="clear" w:color="auto" w:fill="FFFFFF"/>
              </w:rPr>
              <w:t>m</w:t>
            </w:r>
            <w:r w:rsidR="000C52A7" w:rsidRPr="00A53136">
              <w:rPr>
                <w:rFonts w:asciiTheme="minorHAnsi" w:hAnsiTheme="minorHAnsi"/>
                <w:color w:val="auto"/>
                <w:sz w:val="22"/>
                <w:szCs w:val="22"/>
                <w:shd w:val="clear" w:color="auto" w:fill="FFFFFF"/>
              </w:rPr>
              <w:t>isura 12</w:t>
            </w:r>
            <w:r w:rsidR="0081237B" w:rsidRPr="00A53136">
              <w:rPr>
                <w:rFonts w:asciiTheme="minorHAnsi" w:hAnsiTheme="minorHAnsi"/>
                <w:color w:val="auto"/>
                <w:sz w:val="22"/>
                <w:szCs w:val="22"/>
                <w:shd w:val="clear" w:color="auto" w:fill="FFFFFF"/>
              </w:rPr>
              <w:t>.</w:t>
            </w:r>
          </w:p>
          <w:p w14:paraId="2A40845E" w14:textId="523BFE08" w:rsidR="007B4697" w:rsidRPr="00A53136" w:rsidRDefault="007B4697" w:rsidP="007B4697">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dotazione finanziaria passa da </w:t>
            </w:r>
            <w:r w:rsidR="003A2FC8" w:rsidRPr="00A53136">
              <w:rPr>
                <w:rFonts w:asciiTheme="minorHAnsi" w:hAnsiTheme="minorHAnsi"/>
                <w:color w:val="auto"/>
                <w:sz w:val="22"/>
                <w:szCs w:val="22"/>
                <w:shd w:val="clear" w:color="auto" w:fill="FFFFFF"/>
              </w:rPr>
              <w:t>117.600.000,00</w:t>
            </w:r>
            <w:r w:rsidRPr="00A53136">
              <w:rPr>
                <w:rFonts w:asciiTheme="minorHAnsi" w:hAnsiTheme="minorHAnsi"/>
                <w:color w:val="auto"/>
                <w:sz w:val="22"/>
                <w:szCs w:val="22"/>
                <w:shd w:val="clear" w:color="auto" w:fill="FFFFFF"/>
              </w:rPr>
              <w:t xml:space="preserve"> Euro (di cui quota FEASR </w:t>
            </w:r>
            <w:r w:rsidR="003A2FC8" w:rsidRPr="00A53136">
              <w:rPr>
                <w:rFonts w:asciiTheme="minorHAnsi" w:hAnsiTheme="minorHAnsi"/>
                <w:color w:val="auto"/>
                <w:sz w:val="22"/>
                <w:szCs w:val="22"/>
                <w:shd w:val="clear" w:color="auto" w:fill="FFFFFF"/>
              </w:rPr>
              <w:t>50.</w:t>
            </w:r>
            <w:r w:rsidR="00DC414B" w:rsidRPr="00A53136">
              <w:rPr>
                <w:rFonts w:asciiTheme="minorHAnsi" w:hAnsiTheme="minorHAnsi"/>
                <w:color w:val="auto"/>
                <w:sz w:val="22"/>
                <w:szCs w:val="22"/>
                <w:shd w:val="clear" w:color="auto" w:fill="FFFFFF"/>
              </w:rPr>
              <w:t>709.120,00</w:t>
            </w:r>
            <w:r w:rsidRPr="00A53136">
              <w:rPr>
                <w:rFonts w:asciiTheme="minorHAnsi" w:hAnsiTheme="minorHAnsi"/>
                <w:color w:val="auto"/>
                <w:sz w:val="22"/>
                <w:szCs w:val="22"/>
                <w:shd w:val="clear" w:color="auto" w:fill="FFFFFF"/>
              </w:rPr>
              <w:t xml:space="preserve"> Euro) a </w:t>
            </w:r>
            <w:r w:rsidR="00DC414B" w:rsidRPr="00A53136">
              <w:rPr>
                <w:rFonts w:asciiTheme="minorHAnsi" w:hAnsiTheme="minorHAnsi"/>
                <w:color w:val="auto"/>
                <w:sz w:val="22"/>
                <w:szCs w:val="22"/>
                <w:shd w:val="clear" w:color="auto" w:fill="FFFFFF"/>
              </w:rPr>
              <w:t>119.300.000,00</w:t>
            </w:r>
            <w:r w:rsidRPr="00A53136">
              <w:rPr>
                <w:rFonts w:asciiTheme="minorHAnsi" w:hAnsiTheme="minorHAnsi"/>
                <w:color w:val="auto"/>
                <w:sz w:val="22"/>
                <w:szCs w:val="22"/>
                <w:shd w:val="clear" w:color="auto" w:fill="FFFFFF"/>
              </w:rPr>
              <w:t xml:space="preserve"> Euro (di cui quota FEASR </w:t>
            </w:r>
            <w:r w:rsidR="00DC414B" w:rsidRPr="00A53136">
              <w:rPr>
                <w:rFonts w:asciiTheme="minorHAnsi" w:hAnsiTheme="minorHAnsi"/>
                <w:color w:val="auto"/>
                <w:sz w:val="22"/>
                <w:szCs w:val="22"/>
                <w:shd w:val="clear" w:color="auto" w:fill="FFFFFF"/>
              </w:rPr>
              <w:t>51.442.160,00</w:t>
            </w:r>
            <w:r w:rsidRPr="00A53136">
              <w:rPr>
                <w:rFonts w:asciiTheme="minorHAnsi" w:hAnsiTheme="minorHAnsi"/>
                <w:color w:val="auto"/>
                <w:sz w:val="22"/>
                <w:szCs w:val="22"/>
                <w:shd w:val="clear" w:color="auto" w:fill="FFFFFF"/>
              </w:rPr>
              <w:t xml:space="preserve"> Euro).</w:t>
            </w:r>
          </w:p>
          <w:p w14:paraId="578EC563" w14:textId="77777777" w:rsidR="00574896" w:rsidRPr="00A53136" w:rsidRDefault="00574896"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2CEF6DD4" w14:textId="7901A76C" w:rsidR="001028EC" w:rsidRPr="00A53136" w:rsidRDefault="001028EC" w:rsidP="001028EC">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Per una corretta gestione finanziaria dell</w:t>
            </w:r>
            <w:r w:rsidR="006667FD" w:rsidRPr="00A53136">
              <w:rPr>
                <w:rFonts w:asciiTheme="minorHAnsi" w:hAnsiTheme="minorHAnsi"/>
                <w:color w:val="auto"/>
                <w:sz w:val="22"/>
                <w:szCs w:val="22"/>
                <w:shd w:val="clear" w:color="auto" w:fill="FFFFFF"/>
              </w:rPr>
              <w:t>a</w:t>
            </w:r>
            <w:r w:rsidRPr="00A53136">
              <w:rPr>
                <w:rFonts w:asciiTheme="minorHAnsi" w:hAnsiTheme="minorHAnsi"/>
                <w:color w:val="auto"/>
                <w:sz w:val="22"/>
                <w:szCs w:val="22"/>
                <w:shd w:val="clear" w:color="auto" w:fill="FFFFFF"/>
              </w:rPr>
              <w:t xml:space="preserve"> misur</w:t>
            </w:r>
            <w:r w:rsidR="006667FD" w:rsidRPr="00A53136">
              <w:rPr>
                <w:rFonts w:asciiTheme="minorHAnsi" w:hAnsiTheme="minorHAnsi"/>
                <w:color w:val="auto"/>
                <w:sz w:val="22"/>
                <w:szCs w:val="22"/>
                <w:shd w:val="clear" w:color="auto" w:fill="FFFFFF"/>
              </w:rPr>
              <w:t>a</w:t>
            </w:r>
            <w:r w:rsidRPr="00A53136">
              <w:rPr>
                <w:rFonts w:asciiTheme="minorHAnsi" w:hAnsiTheme="minorHAnsi"/>
                <w:color w:val="auto"/>
                <w:sz w:val="22"/>
                <w:szCs w:val="22"/>
                <w:shd w:val="clear" w:color="auto" w:fill="FFFFFF"/>
              </w:rPr>
              <w:t xml:space="preserve"> </w:t>
            </w:r>
            <w:r w:rsidR="006667FD" w:rsidRPr="00A53136">
              <w:rPr>
                <w:rFonts w:asciiTheme="minorHAnsi" w:hAnsiTheme="minorHAnsi"/>
                <w:color w:val="auto"/>
                <w:sz w:val="22"/>
                <w:szCs w:val="22"/>
                <w:shd w:val="clear" w:color="auto" w:fill="FFFFFF"/>
              </w:rPr>
              <w:t>13 e garantire il pagamento di tutte le domande dell’anno campagna 2022</w:t>
            </w:r>
            <w:r w:rsidR="00B90C3A" w:rsidRPr="00A53136">
              <w:rPr>
                <w:rFonts w:asciiTheme="minorHAnsi" w:hAnsiTheme="minorHAnsi"/>
                <w:color w:val="auto"/>
                <w:sz w:val="22"/>
                <w:szCs w:val="22"/>
                <w:shd w:val="clear" w:color="auto" w:fill="FFFFFF"/>
              </w:rPr>
              <w:t xml:space="preserve"> viene aumentata la dotazione con le risorse provenienti dalla misura 12, nell’ambito della stessa priorità (P4).</w:t>
            </w:r>
          </w:p>
          <w:p w14:paraId="1B3759C2" w14:textId="77777777" w:rsidR="00574896" w:rsidRPr="00A53136" w:rsidRDefault="00574896" w:rsidP="00BD7A1D">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357B2571" w14:textId="4081E4A3" w:rsidR="00574896" w:rsidRPr="00A53136" w:rsidRDefault="001028EC"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modifiche consentono una corretta copertura finanziaria</w:t>
            </w:r>
            <w:r w:rsidR="007C48A3" w:rsidRPr="00A53136">
              <w:rPr>
                <w:rFonts w:asciiTheme="minorHAnsi" w:hAnsiTheme="minorHAnsi"/>
                <w:color w:val="auto"/>
                <w:sz w:val="22"/>
                <w:szCs w:val="22"/>
                <w:shd w:val="clear" w:color="auto" w:fill="FFFFFF"/>
              </w:rPr>
              <w:t xml:space="preserve"> dell’ultimo anno campagna 2022 a valere sulla programmazione 2014-2022</w:t>
            </w:r>
            <w:r w:rsidRPr="00A53136">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0584235" w14:textId="3B1BEEFB" w:rsidR="00574896" w:rsidRPr="00A53136" w:rsidRDefault="001028EC"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Non ci sono impatti sugli indicatori in quanto si tratta di una modifica di esclusivo carattere finanziario</w:t>
            </w:r>
            <w:r w:rsidR="005D27AB">
              <w:rPr>
                <w:rFonts w:asciiTheme="minorHAnsi" w:hAnsiTheme="minorHAnsi"/>
                <w:color w:val="auto"/>
                <w:sz w:val="22"/>
                <w:szCs w:val="22"/>
                <w:shd w:val="clear" w:color="auto" w:fill="FFFFFF"/>
              </w:rPr>
              <w:t>, con il picco di adesioni e di superfici sotto impegno già conseguito.</w:t>
            </w:r>
          </w:p>
        </w:tc>
      </w:tr>
      <w:tr w:rsidR="00F24FBA" w:rsidRPr="00084EC2" w14:paraId="5931E7DC"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100FAE31" w14:textId="77777777" w:rsidR="00F24FBA" w:rsidRPr="00084EC2" w:rsidRDefault="00F24FBA" w:rsidP="00BD7A1D">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449A4686" w14:textId="0A0A674A"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Riduzione della dotazione EURI dell’operazione 16.2.01 di 2.000.000</w:t>
            </w:r>
            <w:r w:rsidR="00FD6924" w:rsidRPr="00A53136">
              <w:rPr>
                <w:rFonts w:asciiTheme="minorHAnsi" w:hAnsiTheme="minorHAnsi"/>
                <w:color w:val="auto"/>
                <w:sz w:val="22"/>
                <w:szCs w:val="22"/>
                <w:shd w:val="clear" w:color="auto" w:fill="FFFFFF"/>
              </w:rPr>
              <w:t>,00</w:t>
            </w:r>
            <w:r w:rsidR="00811FA8" w:rsidRPr="00A53136">
              <w:rPr>
                <w:rFonts w:asciiTheme="minorHAnsi" w:hAnsiTheme="minorHAnsi"/>
                <w:color w:val="auto"/>
                <w:sz w:val="22"/>
                <w:szCs w:val="22"/>
                <w:shd w:val="clear" w:color="auto" w:fill="FFFFFF"/>
              </w:rPr>
              <w:t xml:space="preserve"> </w:t>
            </w:r>
            <w:r w:rsidR="00FD6924"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 xml:space="preserve">per la FA 2A </w:t>
            </w:r>
            <w:r w:rsidR="00811FA8" w:rsidRPr="00A53136">
              <w:rPr>
                <w:rFonts w:asciiTheme="minorHAnsi" w:hAnsiTheme="minorHAnsi"/>
                <w:color w:val="auto"/>
                <w:sz w:val="22"/>
                <w:szCs w:val="22"/>
                <w:shd w:val="clear" w:color="auto" w:fill="FFFFFF"/>
              </w:rPr>
              <w:t>(</w:t>
            </w:r>
            <w:r w:rsidR="00135E28" w:rsidRPr="00A53136">
              <w:rPr>
                <w:rFonts w:asciiTheme="minorHAnsi" w:hAnsiTheme="minorHAnsi"/>
                <w:color w:val="auto"/>
                <w:sz w:val="22"/>
                <w:szCs w:val="22"/>
                <w:shd w:val="clear" w:color="auto" w:fill="FFFFFF"/>
              </w:rPr>
              <w:t xml:space="preserve">tutti di quota FEASR) </w:t>
            </w:r>
            <w:r w:rsidRPr="00A53136">
              <w:rPr>
                <w:rFonts w:asciiTheme="minorHAnsi" w:hAnsiTheme="minorHAnsi"/>
                <w:color w:val="auto"/>
                <w:sz w:val="22"/>
                <w:szCs w:val="22"/>
                <w:shd w:val="clear" w:color="auto" w:fill="FFFFFF"/>
              </w:rPr>
              <w:t>da destinare a:</w:t>
            </w:r>
          </w:p>
          <w:p w14:paraId="6D9054E9" w14:textId="58ACAA2A"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500.000</w:t>
            </w:r>
            <w:r w:rsidR="00FD6924"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euro al</w:t>
            </w:r>
            <w:r w:rsidR="00606A99" w:rsidRPr="00A53136">
              <w:rPr>
                <w:rFonts w:asciiTheme="minorHAnsi" w:hAnsiTheme="minorHAnsi"/>
                <w:color w:val="auto"/>
                <w:sz w:val="22"/>
                <w:szCs w:val="22"/>
                <w:shd w:val="clear" w:color="auto" w:fill="FFFFFF"/>
              </w:rPr>
              <w:t>la sottomisura</w:t>
            </w:r>
            <w:r w:rsidRPr="00A53136">
              <w:rPr>
                <w:rFonts w:asciiTheme="minorHAnsi" w:hAnsiTheme="minorHAnsi"/>
                <w:color w:val="auto"/>
                <w:sz w:val="22"/>
                <w:szCs w:val="22"/>
                <w:shd w:val="clear" w:color="auto" w:fill="FFFFFF"/>
              </w:rPr>
              <w:t xml:space="preserve"> 4.4</w:t>
            </w:r>
            <w:r w:rsidR="005C482E" w:rsidRPr="00A53136">
              <w:rPr>
                <w:rFonts w:asciiTheme="minorHAnsi" w:hAnsiTheme="minorHAnsi"/>
                <w:color w:val="auto"/>
                <w:sz w:val="22"/>
                <w:szCs w:val="22"/>
                <w:shd w:val="clear" w:color="auto" w:fill="FFFFFF"/>
              </w:rPr>
              <w:t xml:space="preserve"> in P4</w:t>
            </w:r>
          </w:p>
          <w:p w14:paraId="7308F52E" w14:textId="2F93E0ED" w:rsidR="00425DF6" w:rsidRPr="00A53136" w:rsidRDefault="00425DF6"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940.000,00 euro all’OP 6.1.01</w:t>
            </w:r>
          </w:p>
          <w:p w14:paraId="2AB1452E" w14:textId="0732CB56" w:rsidR="00F24FBA" w:rsidRPr="00A53136" w:rsidRDefault="00425DF6"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560.000,00 euro</w:t>
            </w:r>
            <w:r w:rsidR="00F24FBA" w:rsidRPr="00A53136">
              <w:rPr>
                <w:rFonts w:asciiTheme="minorHAnsi" w:hAnsiTheme="minorHAnsi"/>
                <w:color w:val="auto"/>
                <w:sz w:val="22"/>
                <w:szCs w:val="22"/>
                <w:shd w:val="clear" w:color="auto" w:fill="FFFFFF"/>
              </w:rPr>
              <w:t xml:space="preserve"> all’OP </w:t>
            </w:r>
            <w:r w:rsidRPr="00A53136">
              <w:rPr>
                <w:rFonts w:asciiTheme="minorHAnsi" w:hAnsiTheme="minorHAnsi"/>
                <w:color w:val="auto"/>
                <w:sz w:val="22"/>
                <w:szCs w:val="22"/>
                <w:shd w:val="clear" w:color="auto" w:fill="FFFFFF"/>
              </w:rPr>
              <w:t>16.</w:t>
            </w:r>
            <w:r w:rsidR="00F24FBA" w:rsidRPr="00A53136">
              <w:rPr>
                <w:rFonts w:asciiTheme="minorHAnsi" w:hAnsiTheme="minorHAnsi"/>
                <w:color w:val="auto"/>
                <w:sz w:val="22"/>
                <w:szCs w:val="22"/>
                <w:shd w:val="clear" w:color="auto" w:fill="FFFFFF"/>
              </w:rPr>
              <w:t>4.0</w:t>
            </w:r>
            <w:r w:rsidRPr="00A53136">
              <w:rPr>
                <w:rFonts w:asciiTheme="minorHAnsi" w:hAnsiTheme="minorHAnsi"/>
                <w:color w:val="auto"/>
                <w:sz w:val="22"/>
                <w:szCs w:val="22"/>
                <w:shd w:val="clear" w:color="auto" w:fill="FFFFFF"/>
              </w:rPr>
              <w:t>1</w:t>
            </w:r>
          </w:p>
          <w:p w14:paraId="6DB7CD26" w14:textId="38550731" w:rsidR="000620C0" w:rsidRPr="00A53136" w:rsidRDefault="000620C0" w:rsidP="000620C0">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passa da 6.500.000</w:t>
            </w:r>
            <w:r w:rsidR="00FD6924"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FD6924"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(tutti di quota FEASR) a 4.500.000</w:t>
            </w:r>
            <w:r w:rsidR="00FD6924"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FD6924"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(tutti di quota FEASR).</w:t>
            </w:r>
          </w:p>
          <w:p w14:paraId="55166914" w14:textId="09194D25" w:rsidR="000620C0" w:rsidRPr="00A53136" w:rsidRDefault="000620C0" w:rsidP="00BD7A1D">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57C9F69C" w14:textId="4D86EDF6"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La modifica si rende necessaria per allocare su altre operazioni le risorse non utilizzate sul bando del 2021 </w:t>
            </w:r>
            <w:r w:rsidR="00A92230" w:rsidRPr="00A53136">
              <w:rPr>
                <w:rFonts w:asciiTheme="minorHAnsi" w:hAnsiTheme="minorHAnsi"/>
                <w:color w:val="auto"/>
                <w:sz w:val="22"/>
                <w:szCs w:val="22"/>
                <w:shd w:val="clear" w:color="auto" w:fill="FFFFFF"/>
              </w:rPr>
              <w:t>che risulta l’ultimo bando per l’attuale periodo di programmazione</w:t>
            </w:r>
            <w:r w:rsidR="00DA53F9" w:rsidRPr="00A53136">
              <w:rPr>
                <w:rFonts w:asciiTheme="minorHAnsi" w:hAnsiTheme="minorHAnsi"/>
                <w:color w:val="auto"/>
                <w:sz w:val="22"/>
                <w:szCs w:val="22"/>
                <w:shd w:val="clear" w:color="auto" w:fill="FFFFFF"/>
              </w:rPr>
              <w:t xml:space="preserve"> in relazione </w:t>
            </w:r>
            <w:r w:rsidR="00770E04" w:rsidRPr="00A53136">
              <w:rPr>
                <w:rFonts w:asciiTheme="minorHAnsi" w:hAnsiTheme="minorHAnsi"/>
                <w:color w:val="auto"/>
                <w:sz w:val="22"/>
                <w:szCs w:val="22"/>
                <w:shd w:val="clear" w:color="auto" w:fill="FFFFFF"/>
              </w:rPr>
              <w:t>ai tempi di attuazione previsti per la realizzazione degli interventi</w:t>
            </w:r>
            <w:r w:rsidR="00F31022" w:rsidRPr="00A53136">
              <w:rPr>
                <w:rFonts w:asciiTheme="minorHAnsi" w:hAnsiTheme="minorHAnsi"/>
                <w:color w:val="auto"/>
                <w:sz w:val="22"/>
                <w:szCs w:val="22"/>
                <w:shd w:val="clear" w:color="auto" w:fill="FFFFFF"/>
              </w:rPr>
              <w:t>.</w:t>
            </w:r>
          </w:p>
          <w:p w14:paraId="7A06B069" w14:textId="77777777" w:rsidR="00F24FBA" w:rsidRPr="00A53136" w:rsidRDefault="00F24FBA" w:rsidP="00BD7A1D">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6DAAA201" w14:textId="02D9140B"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modifica consente di allineare il piano finanziario all’effettiv</w:t>
            </w:r>
            <w:r w:rsidR="00DA53F9" w:rsidRPr="00A53136">
              <w:rPr>
                <w:rFonts w:asciiTheme="minorHAnsi" w:hAnsiTheme="minorHAnsi"/>
                <w:color w:val="auto"/>
                <w:sz w:val="22"/>
                <w:szCs w:val="22"/>
                <w:shd w:val="clear" w:color="auto" w:fill="FFFFFF"/>
              </w:rPr>
              <w:t>a capacità di</w:t>
            </w:r>
            <w:r w:rsidRPr="00A53136">
              <w:rPr>
                <w:rFonts w:asciiTheme="minorHAnsi" w:hAnsiTheme="minorHAnsi"/>
                <w:color w:val="auto"/>
                <w:sz w:val="22"/>
                <w:szCs w:val="22"/>
                <w:shd w:val="clear" w:color="auto" w:fill="FFFFFF"/>
              </w:rPr>
              <w:t xml:space="preserve">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4615F5ED" w14:textId="71928426"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Gli indicatori decrementano in modo proporzionale rispetto alla modifica della dotazione</w:t>
            </w:r>
            <w:r w:rsidR="006609F9">
              <w:rPr>
                <w:rFonts w:asciiTheme="minorHAnsi" w:hAnsiTheme="minorHAnsi"/>
                <w:color w:val="auto"/>
                <w:sz w:val="22"/>
                <w:szCs w:val="22"/>
                <w:shd w:val="clear" w:color="auto" w:fill="FFFFFF"/>
              </w:rPr>
              <w:t xml:space="preserve"> della sola quota </w:t>
            </w:r>
            <w:r w:rsidR="00E8679A">
              <w:rPr>
                <w:rFonts w:asciiTheme="minorHAnsi" w:hAnsiTheme="minorHAnsi"/>
                <w:color w:val="auto"/>
                <w:sz w:val="22"/>
                <w:szCs w:val="22"/>
                <w:shd w:val="clear" w:color="auto" w:fill="FFFFFF"/>
              </w:rPr>
              <w:t>EURI</w:t>
            </w:r>
            <w:r w:rsidRPr="00A53136">
              <w:rPr>
                <w:rFonts w:asciiTheme="minorHAnsi" w:hAnsiTheme="minorHAnsi"/>
                <w:color w:val="auto"/>
                <w:sz w:val="22"/>
                <w:szCs w:val="22"/>
                <w:shd w:val="clear" w:color="auto" w:fill="FFFFFF"/>
              </w:rPr>
              <w:t>.</w:t>
            </w:r>
          </w:p>
          <w:p w14:paraId="53885EC9" w14:textId="77777777" w:rsidR="00F24FBA" w:rsidRPr="00A53136" w:rsidRDefault="00F24FBA" w:rsidP="00BD7A1D">
            <w:pPr>
              <w:jc w:val="both"/>
              <w:rPr>
                <w:rFonts w:asciiTheme="minorHAnsi" w:hAnsiTheme="minorHAnsi"/>
                <w:color w:val="auto"/>
                <w:sz w:val="22"/>
                <w:szCs w:val="22"/>
                <w:shd w:val="clear" w:color="auto" w:fill="FFFFFF"/>
              </w:rPr>
            </w:pPr>
          </w:p>
          <w:p w14:paraId="31A92F1F" w14:textId="26B0BC50"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interventi di cooperazione di altro tipo (gruppi/reti/poli, progetti pilota.) (da 16.2 a 16.9)</w:t>
            </w:r>
          </w:p>
          <w:p w14:paraId="42817388" w14:textId="5728BF0F" w:rsidR="00F24FBA" w:rsidRPr="00A53136" w:rsidRDefault="00BB52D7"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(90) </w:t>
            </w:r>
            <w:r w:rsidR="00F24FBA" w:rsidRPr="00A53136">
              <w:rPr>
                <w:rFonts w:asciiTheme="minorHAnsi" w:hAnsiTheme="minorHAnsi"/>
                <w:strike/>
                <w:color w:val="FF0000"/>
                <w:sz w:val="22"/>
                <w:szCs w:val="22"/>
                <w:shd w:val="clear" w:color="auto" w:fill="FFFFFF"/>
              </w:rPr>
              <w:t>93</w:t>
            </w:r>
            <w:r w:rsidR="00F24FBA" w:rsidRPr="00A53136">
              <w:rPr>
                <w:rFonts w:asciiTheme="minorHAnsi" w:hAnsiTheme="minorHAnsi"/>
                <w:color w:val="auto"/>
                <w:sz w:val="22"/>
                <w:szCs w:val="22"/>
                <w:shd w:val="clear" w:color="auto" w:fill="FFFFFF"/>
              </w:rPr>
              <w:t xml:space="preserve"> </w:t>
            </w:r>
            <w:r w:rsidR="00F24FBA" w:rsidRPr="00A53136">
              <w:rPr>
                <w:rFonts w:asciiTheme="minorHAnsi" w:hAnsiTheme="minorHAnsi"/>
                <w:color w:val="auto"/>
                <w:sz w:val="22"/>
                <w:szCs w:val="22"/>
                <w:highlight w:val="green"/>
                <w:shd w:val="clear" w:color="auto" w:fill="FFFFFF"/>
              </w:rPr>
              <w:t>84</w:t>
            </w:r>
            <w:r w:rsidR="00F24FBA" w:rsidRPr="00A53136">
              <w:rPr>
                <w:rFonts w:asciiTheme="minorHAnsi" w:hAnsiTheme="minorHAnsi"/>
                <w:color w:val="auto"/>
                <w:sz w:val="22"/>
                <w:szCs w:val="22"/>
                <w:shd w:val="clear" w:color="auto" w:fill="FFFFFF"/>
              </w:rPr>
              <w:t xml:space="preserve"> di cui EURI </w:t>
            </w:r>
            <w:r w:rsidR="00EF7740" w:rsidRPr="00A53136">
              <w:rPr>
                <w:rFonts w:asciiTheme="minorHAnsi" w:hAnsiTheme="minorHAnsi"/>
                <w:color w:val="auto"/>
                <w:sz w:val="22"/>
                <w:szCs w:val="22"/>
                <w:shd w:val="clear" w:color="auto" w:fill="FFFFFF"/>
              </w:rPr>
              <w:t xml:space="preserve">(35) </w:t>
            </w:r>
            <w:r w:rsidR="00F24FBA" w:rsidRPr="00A53136">
              <w:rPr>
                <w:rFonts w:asciiTheme="minorHAnsi" w:hAnsiTheme="minorHAnsi"/>
                <w:strike/>
                <w:color w:val="FF0000"/>
                <w:sz w:val="22"/>
                <w:szCs w:val="22"/>
                <w:shd w:val="clear" w:color="auto" w:fill="FFFFFF"/>
              </w:rPr>
              <w:t>38</w:t>
            </w:r>
            <w:r w:rsidR="00F24FBA" w:rsidRPr="00A53136">
              <w:rPr>
                <w:rFonts w:asciiTheme="minorHAnsi" w:hAnsiTheme="minorHAnsi"/>
                <w:color w:val="auto"/>
                <w:sz w:val="22"/>
                <w:szCs w:val="22"/>
                <w:shd w:val="clear" w:color="auto" w:fill="FFFFFF"/>
              </w:rPr>
              <w:t xml:space="preserve"> </w:t>
            </w:r>
            <w:r w:rsidR="00F24FBA" w:rsidRPr="00A53136">
              <w:rPr>
                <w:rFonts w:asciiTheme="minorHAnsi" w:hAnsiTheme="minorHAnsi"/>
                <w:color w:val="auto"/>
                <w:sz w:val="22"/>
                <w:szCs w:val="22"/>
                <w:highlight w:val="green"/>
                <w:shd w:val="clear" w:color="auto" w:fill="FFFFFF"/>
              </w:rPr>
              <w:t>29</w:t>
            </w:r>
          </w:p>
          <w:p w14:paraId="7B39F5E1" w14:textId="77777777" w:rsidR="00F24FBA" w:rsidRPr="00A53136" w:rsidRDefault="00F24FBA" w:rsidP="00BD7A1D">
            <w:pPr>
              <w:jc w:val="both"/>
              <w:rPr>
                <w:rFonts w:asciiTheme="minorHAnsi" w:hAnsiTheme="minorHAnsi"/>
                <w:color w:val="auto"/>
                <w:sz w:val="22"/>
                <w:szCs w:val="22"/>
                <w:shd w:val="clear" w:color="auto" w:fill="FFFFFF"/>
              </w:rPr>
            </w:pPr>
          </w:p>
          <w:p w14:paraId="799AB1E5" w14:textId="77777777"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Spesa pubblica totale in EUR (da 16.1 a 16.9)</w:t>
            </w:r>
          </w:p>
          <w:p w14:paraId="3EA79374" w14:textId="77777777"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25.700.000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23.700.000</w:t>
            </w:r>
          </w:p>
          <w:p w14:paraId="3DD0AD52" w14:textId="77777777" w:rsidR="00F24FBA" w:rsidRPr="00A53136" w:rsidRDefault="00F24FBA"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0995F703" w14:textId="77777777" w:rsidR="00F24FBA" w:rsidRPr="005C61DB" w:rsidRDefault="00F24FBA" w:rsidP="00BD7A1D">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4.000.000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2.000.000</w:t>
            </w:r>
          </w:p>
        </w:tc>
      </w:tr>
      <w:tr w:rsidR="00131F3F" w:rsidRPr="005C61DB" w14:paraId="3490896A"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79F2A16E" w14:textId="77777777" w:rsidR="00131F3F" w:rsidRPr="005C61DB" w:rsidRDefault="00131F3F" w:rsidP="00BD7A1D">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6C27F244" w14:textId="50E3BEDE" w:rsidR="00131F3F" w:rsidRPr="00A53136" w:rsidRDefault="00131F3F"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Aumento della dotazione EURI dell’operazione 16.4.01 di 625.827,89 </w:t>
            </w:r>
            <w:r w:rsidR="009427EF" w:rsidRPr="00A53136">
              <w:rPr>
                <w:rFonts w:asciiTheme="minorHAnsi" w:hAnsiTheme="minorHAnsi"/>
                <w:color w:val="auto"/>
                <w:sz w:val="22"/>
                <w:szCs w:val="22"/>
                <w:shd w:val="clear" w:color="auto" w:fill="FFFFFF"/>
              </w:rPr>
              <w:t xml:space="preserve">Euro </w:t>
            </w:r>
            <w:r w:rsidR="000714A0" w:rsidRPr="00A53136">
              <w:rPr>
                <w:rFonts w:asciiTheme="minorHAnsi" w:hAnsiTheme="minorHAnsi"/>
                <w:color w:val="auto"/>
                <w:sz w:val="22"/>
                <w:szCs w:val="22"/>
                <w:shd w:val="clear" w:color="auto" w:fill="FFFFFF"/>
              </w:rPr>
              <w:t>(tutti di quota FEASR)</w:t>
            </w:r>
            <w:r w:rsidRPr="00A53136">
              <w:rPr>
                <w:rFonts w:asciiTheme="minorHAnsi" w:hAnsiTheme="minorHAnsi"/>
                <w:color w:val="auto"/>
                <w:sz w:val="22"/>
                <w:szCs w:val="22"/>
                <w:shd w:val="clear" w:color="auto" w:fill="FFFFFF"/>
              </w:rPr>
              <w:t>, provenienti:</w:t>
            </w:r>
          </w:p>
          <w:p w14:paraId="53861DE7" w14:textId="71D3D763" w:rsidR="00131F3F" w:rsidRPr="00A53136" w:rsidRDefault="00131F3F" w:rsidP="00BD7A1D">
            <w:pPr>
              <w:pStyle w:val="ListParagraph"/>
              <w:numPr>
                <w:ilvl w:val="0"/>
                <w:numId w:val="12"/>
              </w:numPr>
              <w:jc w:val="both"/>
              <w:rPr>
                <w:shd w:val="clear" w:color="auto" w:fill="FFFFFF"/>
              </w:rPr>
            </w:pPr>
            <w:r w:rsidRPr="00A53136">
              <w:rPr>
                <w:shd w:val="clear" w:color="auto" w:fill="FFFFFF"/>
              </w:rPr>
              <w:t xml:space="preserve">Dall’operazione </w:t>
            </w:r>
            <w:r w:rsidR="002C6D00" w:rsidRPr="00A53136">
              <w:rPr>
                <w:shd w:val="clear" w:color="auto" w:fill="FFFFFF"/>
              </w:rPr>
              <w:t>1</w:t>
            </w:r>
            <w:r w:rsidRPr="00A53136">
              <w:rPr>
                <w:shd w:val="clear" w:color="auto" w:fill="FFFFFF"/>
              </w:rPr>
              <w:t>6.</w:t>
            </w:r>
            <w:r w:rsidR="002C6D00" w:rsidRPr="00A53136">
              <w:rPr>
                <w:shd w:val="clear" w:color="auto" w:fill="FFFFFF"/>
              </w:rPr>
              <w:t>2</w:t>
            </w:r>
            <w:r w:rsidRPr="00A53136">
              <w:rPr>
                <w:shd w:val="clear" w:color="auto" w:fill="FFFFFF"/>
              </w:rPr>
              <w:t>.01 per 560.000</w:t>
            </w:r>
            <w:r w:rsidR="009427EF" w:rsidRPr="00A53136">
              <w:rPr>
                <w:shd w:val="clear" w:color="auto" w:fill="FFFFFF"/>
              </w:rPr>
              <w:t>,00 Euro</w:t>
            </w:r>
          </w:p>
          <w:p w14:paraId="59E10467" w14:textId="4D7D1230" w:rsidR="00131F3F" w:rsidRPr="00A53136" w:rsidRDefault="00131F3F" w:rsidP="00BD7A1D">
            <w:pPr>
              <w:pStyle w:val="ListParagraph"/>
              <w:numPr>
                <w:ilvl w:val="0"/>
                <w:numId w:val="12"/>
              </w:numPr>
              <w:jc w:val="both"/>
              <w:rPr>
                <w:shd w:val="clear" w:color="auto" w:fill="FFFFFF"/>
              </w:rPr>
            </w:pPr>
            <w:r w:rsidRPr="00A53136">
              <w:rPr>
                <w:shd w:val="clear" w:color="auto" w:fill="FFFFFF"/>
              </w:rPr>
              <w:t>Dall’operazione 1.1.01 per 65.827,89</w:t>
            </w:r>
            <w:r w:rsidR="009427EF" w:rsidRPr="00A53136">
              <w:rPr>
                <w:shd w:val="clear" w:color="auto" w:fill="FFFFFF"/>
              </w:rPr>
              <w:t xml:space="preserve"> euro</w:t>
            </w:r>
          </w:p>
          <w:p w14:paraId="329768BF" w14:textId="4F77D96D" w:rsidR="00EB0FC0" w:rsidRPr="00A53136" w:rsidRDefault="00EB0FC0" w:rsidP="00EB0FC0">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passa da 1.500.000</w:t>
            </w:r>
            <w:r w:rsidR="009427EF" w:rsidRPr="00A53136">
              <w:rPr>
                <w:rFonts w:asciiTheme="minorHAnsi" w:hAnsiTheme="minorHAnsi"/>
                <w:color w:val="auto"/>
                <w:sz w:val="22"/>
                <w:szCs w:val="22"/>
                <w:shd w:val="clear" w:color="auto" w:fill="FFFFFF"/>
              </w:rPr>
              <w:t>,00</w:t>
            </w:r>
            <w:r w:rsidRPr="00A53136">
              <w:rPr>
                <w:rFonts w:asciiTheme="minorHAnsi" w:hAnsiTheme="minorHAnsi"/>
                <w:color w:val="auto"/>
                <w:sz w:val="22"/>
                <w:szCs w:val="22"/>
                <w:shd w:val="clear" w:color="auto" w:fill="FFFFFF"/>
              </w:rPr>
              <w:t xml:space="preserve"> </w:t>
            </w:r>
            <w:r w:rsidR="00680FD8" w:rsidRPr="00A53136">
              <w:rPr>
                <w:rFonts w:asciiTheme="minorHAnsi" w:hAnsiTheme="minorHAnsi"/>
                <w:color w:val="auto"/>
                <w:sz w:val="22"/>
                <w:szCs w:val="22"/>
                <w:shd w:val="clear" w:color="auto" w:fill="FFFFFF"/>
              </w:rPr>
              <w:t xml:space="preserve">di </w:t>
            </w:r>
            <w:r w:rsidR="009427EF"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 xml:space="preserve">(tutti di quota FEASR) a </w:t>
            </w:r>
            <w:r w:rsidR="00330DD6" w:rsidRPr="00A53136">
              <w:rPr>
                <w:rFonts w:asciiTheme="minorHAnsi" w:hAnsiTheme="minorHAnsi"/>
                <w:color w:val="auto"/>
                <w:sz w:val="22"/>
                <w:szCs w:val="22"/>
                <w:shd w:val="clear" w:color="auto" w:fill="FFFFFF"/>
              </w:rPr>
              <w:t>2.125.827,89</w:t>
            </w:r>
            <w:r w:rsidRPr="00A53136">
              <w:rPr>
                <w:rFonts w:asciiTheme="minorHAnsi" w:hAnsiTheme="minorHAnsi"/>
                <w:color w:val="auto"/>
                <w:sz w:val="22"/>
                <w:szCs w:val="22"/>
                <w:shd w:val="clear" w:color="auto" w:fill="FFFFFF"/>
              </w:rPr>
              <w:t xml:space="preserve"> </w:t>
            </w:r>
            <w:r w:rsidR="009427EF" w:rsidRPr="00A53136">
              <w:rPr>
                <w:rFonts w:asciiTheme="minorHAnsi" w:hAnsiTheme="minorHAnsi"/>
                <w:color w:val="auto"/>
                <w:sz w:val="22"/>
                <w:szCs w:val="22"/>
                <w:shd w:val="clear" w:color="auto" w:fill="FFFFFF"/>
              </w:rPr>
              <w:t xml:space="preserve">Euro </w:t>
            </w:r>
            <w:r w:rsidRPr="00A53136">
              <w:rPr>
                <w:rFonts w:asciiTheme="minorHAnsi" w:hAnsiTheme="minorHAnsi"/>
                <w:color w:val="auto"/>
                <w:sz w:val="22"/>
                <w:szCs w:val="22"/>
                <w:shd w:val="clear" w:color="auto" w:fill="FFFFFF"/>
              </w:rPr>
              <w:t>(tutti di quota FEASR).</w:t>
            </w:r>
          </w:p>
          <w:p w14:paraId="5B3602DB" w14:textId="6C06BF2D" w:rsidR="00EB0FC0" w:rsidRPr="00A53136" w:rsidRDefault="00EB0FC0" w:rsidP="00EB0FC0">
            <w:pPr>
              <w:jc w:val="both"/>
              <w:rPr>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42186087" w14:textId="5C833ED9" w:rsidR="00131F3F" w:rsidRPr="00A53136" w:rsidRDefault="00131F3F"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L’aumento della dotazione è richiesto alla luce dell’esigenza di sostenere una domanda di promozione di canali corti di commercializzazione che a seguito della pandemia ha avuto una sostanziale crescita.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3C3BF422" w14:textId="645B8065" w:rsidR="00131F3F" w:rsidRPr="00A53136" w:rsidRDefault="00131F3F"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L’aumento della dotazione consente di aumentare il target dell’indicatore e di aumentare quindi le imprese che adottano canali di commercializzazione corti che consentono di trattenere una quota maggiore di valore aggiunto dei prodotti</w:t>
            </w:r>
            <w:r w:rsidR="006C6193" w:rsidRPr="00A53136">
              <w:rPr>
                <w:rFonts w:asciiTheme="minorHAnsi" w:hAnsiTheme="minorHAnsi"/>
                <w:color w:val="auto"/>
                <w:sz w:val="22"/>
                <w:szCs w:val="22"/>
                <w:shd w:val="clear" w:color="auto" w:fill="FFFFFF"/>
              </w:rPr>
              <w:t xml:space="preserve"> in azienda</w:t>
            </w:r>
            <w:r w:rsidRPr="00A53136">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EC6A9A7" w14:textId="2BABBE7B" w:rsidR="00131F3F" w:rsidRPr="00A53136" w:rsidRDefault="00131F3F" w:rsidP="00BD7A1D">
            <w:pPr>
              <w:jc w:val="both"/>
              <w:rPr>
                <w:rFonts w:asciiTheme="minorHAnsi" w:hAnsiTheme="minorHAnsi"/>
                <w:color w:val="auto"/>
                <w:sz w:val="22"/>
                <w:szCs w:val="22"/>
                <w:shd w:val="clear" w:color="auto" w:fill="FFFFFF"/>
              </w:rPr>
            </w:pPr>
            <w:r w:rsidRPr="00E8679A">
              <w:rPr>
                <w:rFonts w:asciiTheme="minorHAnsi" w:hAnsiTheme="minorHAnsi"/>
                <w:color w:val="auto"/>
                <w:sz w:val="22"/>
                <w:szCs w:val="22"/>
                <w:shd w:val="clear" w:color="auto" w:fill="FFFFFF"/>
              </w:rPr>
              <w:t>Gli indicatori aumentano in modo proporzionale rispetto alla modifica della</w:t>
            </w:r>
            <w:r w:rsidR="006609F9" w:rsidRPr="00E8679A">
              <w:rPr>
                <w:rFonts w:asciiTheme="minorHAnsi" w:hAnsiTheme="minorHAnsi"/>
                <w:color w:val="auto"/>
                <w:sz w:val="22"/>
                <w:szCs w:val="22"/>
                <w:shd w:val="clear" w:color="auto" w:fill="FFFFFF"/>
              </w:rPr>
              <w:t xml:space="preserve"> sola</w:t>
            </w:r>
            <w:r w:rsidRPr="00E8679A">
              <w:rPr>
                <w:rFonts w:asciiTheme="minorHAnsi" w:hAnsiTheme="minorHAnsi"/>
                <w:color w:val="auto"/>
                <w:sz w:val="22"/>
                <w:szCs w:val="22"/>
                <w:shd w:val="clear" w:color="auto" w:fill="FFFFFF"/>
              </w:rPr>
              <w:t xml:space="preserve"> dotazione</w:t>
            </w:r>
            <w:r w:rsidR="00156D9F" w:rsidRPr="00E8679A">
              <w:rPr>
                <w:rFonts w:asciiTheme="minorHAnsi" w:hAnsiTheme="minorHAnsi"/>
                <w:color w:val="auto"/>
                <w:sz w:val="22"/>
                <w:szCs w:val="22"/>
                <w:shd w:val="clear" w:color="auto" w:fill="FFFFFF"/>
              </w:rPr>
              <w:t xml:space="preserve"> E</w:t>
            </w:r>
            <w:r w:rsidR="00E8679A">
              <w:rPr>
                <w:rFonts w:asciiTheme="minorHAnsi" w:hAnsiTheme="minorHAnsi"/>
                <w:color w:val="auto"/>
                <w:sz w:val="22"/>
                <w:szCs w:val="22"/>
                <w:shd w:val="clear" w:color="auto" w:fill="FFFFFF"/>
              </w:rPr>
              <w:t>URI</w:t>
            </w:r>
            <w:r w:rsidRPr="00E8679A">
              <w:rPr>
                <w:rFonts w:asciiTheme="minorHAnsi" w:hAnsiTheme="minorHAnsi"/>
                <w:color w:val="auto"/>
                <w:sz w:val="22"/>
                <w:szCs w:val="22"/>
                <w:shd w:val="clear" w:color="auto" w:fill="FFFFFF"/>
              </w:rPr>
              <w:t>.</w:t>
            </w:r>
          </w:p>
          <w:p w14:paraId="676E8985" w14:textId="336661E5" w:rsidR="00131F3F" w:rsidRPr="00A53136" w:rsidRDefault="00131F3F" w:rsidP="00BD7A1D">
            <w:pPr>
              <w:jc w:val="both"/>
              <w:rPr>
                <w:rFonts w:asciiTheme="minorHAnsi" w:hAnsiTheme="minorHAnsi"/>
                <w:color w:val="auto"/>
                <w:sz w:val="22"/>
                <w:szCs w:val="22"/>
                <w:shd w:val="clear" w:color="auto" w:fill="FFFFFF"/>
              </w:rPr>
            </w:pPr>
          </w:p>
          <w:p w14:paraId="79C66794" w14:textId="25FCEC12" w:rsidR="00664D30" w:rsidRPr="00A53136" w:rsidRDefault="00664D30" w:rsidP="00BD7A1D">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interventi di cooperazione di altro tipo (gruppi/reti/poli, progetti pilota) (da 16.2 a 16.9)</w:t>
            </w:r>
          </w:p>
          <w:p w14:paraId="79418614" w14:textId="201FCAF9" w:rsidR="00664D30" w:rsidRPr="00A53136" w:rsidRDefault="00664D30" w:rsidP="00131F3F">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 </w:t>
            </w:r>
            <w:r w:rsidRPr="00A53136">
              <w:rPr>
                <w:rFonts w:asciiTheme="minorHAnsi" w:hAnsiTheme="minorHAnsi"/>
                <w:strike/>
                <w:color w:val="FF0000"/>
                <w:sz w:val="22"/>
                <w:szCs w:val="22"/>
                <w:shd w:val="clear" w:color="auto" w:fill="FFFFFF"/>
              </w:rPr>
              <w:t>90</w:t>
            </w:r>
            <w:r w:rsidRPr="00A53136">
              <w:rPr>
                <w:rFonts w:asciiTheme="minorHAnsi" w:hAnsiTheme="minorHAnsi"/>
                <w:color w:val="auto"/>
                <w:sz w:val="22"/>
                <w:szCs w:val="22"/>
                <w:shd w:val="clear" w:color="auto" w:fill="FFFFFF"/>
              </w:rPr>
              <w:t xml:space="preserve"> </w:t>
            </w:r>
            <w:r w:rsidR="007D423E" w:rsidRPr="00A53136">
              <w:rPr>
                <w:rFonts w:asciiTheme="minorHAnsi" w:hAnsiTheme="minorHAnsi"/>
                <w:color w:val="auto"/>
                <w:sz w:val="22"/>
                <w:szCs w:val="22"/>
                <w:highlight w:val="green"/>
                <w:shd w:val="clear" w:color="auto" w:fill="FFFFFF"/>
              </w:rPr>
              <w:t>93</w:t>
            </w:r>
            <w:r w:rsidRPr="00A53136">
              <w:rPr>
                <w:rFonts w:asciiTheme="minorHAnsi" w:hAnsiTheme="minorHAnsi"/>
                <w:color w:val="auto"/>
                <w:sz w:val="22"/>
                <w:szCs w:val="22"/>
                <w:shd w:val="clear" w:color="auto" w:fill="FFFFFF"/>
              </w:rPr>
              <w:t xml:space="preserve"> di cui EURI </w:t>
            </w:r>
            <w:r w:rsidRPr="00A53136">
              <w:rPr>
                <w:rFonts w:asciiTheme="minorHAnsi" w:hAnsiTheme="minorHAnsi"/>
                <w:strike/>
                <w:color w:val="FF0000"/>
                <w:sz w:val="22"/>
                <w:szCs w:val="22"/>
                <w:shd w:val="clear" w:color="auto" w:fill="FFFFFF"/>
              </w:rPr>
              <w:t>35</w:t>
            </w:r>
            <w:r w:rsidRPr="00A53136">
              <w:rPr>
                <w:rFonts w:asciiTheme="minorHAnsi" w:hAnsiTheme="minorHAnsi"/>
                <w:color w:val="auto"/>
                <w:sz w:val="22"/>
                <w:szCs w:val="22"/>
                <w:shd w:val="clear" w:color="auto" w:fill="FFFFFF"/>
              </w:rPr>
              <w:t xml:space="preserve"> </w:t>
            </w:r>
            <w:r w:rsidR="007D423E" w:rsidRPr="00A53136">
              <w:rPr>
                <w:rFonts w:asciiTheme="minorHAnsi" w:hAnsiTheme="minorHAnsi"/>
                <w:color w:val="auto"/>
                <w:sz w:val="22"/>
                <w:szCs w:val="22"/>
                <w:highlight w:val="green"/>
                <w:shd w:val="clear" w:color="auto" w:fill="FFFFFF"/>
              </w:rPr>
              <w:t>38</w:t>
            </w:r>
          </w:p>
          <w:p w14:paraId="5C513B8C" w14:textId="77777777" w:rsidR="00664D30" w:rsidRPr="00A53136" w:rsidRDefault="00664D30" w:rsidP="00131F3F">
            <w:pPr>
              <w:jc w:val="both"/>
              <w:rPr>
                <w:rFonts w:asciiTheme="minorHAnsi" w:hAnsiTheme="minorHAnsi"/>
                <w:color w:val="auto"/>
                <w:sz w:val="22"/>
                <w:szCs w:val="22"/>
                <w:shd w:val="clear" w:color="auto" w:fill="FFFFFF"/>
              </w:rPr>
            </w:pPr>
          </w:p>
          <w:p w14:paraId="2E43E81E" w14:textId="61C1A12E" w:rsidR="00131F3F" w:rsidRPr="00A53136" w:rsidRDefault="00131F3F" w:rsidP="00131F3F">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aziende agricole che partecipano alla cooperazione/promozione locale di filiera (16.4)</w:t>
            </w:r>
          </w:p>
          <w:p w14:paraId="105BCD21" w14:textId="614C9B13" w:rsidR="00131F3F" w:rsidRPr="00A53136" w:rsidRDefault="00131F3F" w:rsidP="00131F3F">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350,00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412</w:t>
            </w:r>
          </w:p>
          <w:p w14:paraId="4390CB80" w14:textId="77777777" w:rsidR="00131F3F" w:rsidRPr="00A53136" w:rsidRDefault="00131F3F" w:rsidP="00131F3F">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1D72B22D" w14:textId="663DDFBA" w:rsidR="00131F3F" w:rsidRPr="00A53136" w:rsidRDefault="00131F3F" w:rsidP="00131F3F">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150,00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212</w:t>
            </w:r>
          </w:p>
          <w:p w14:paraId="737C45A4" w14:textId="77777777" w:rsidR="00131F3F" w:rsidRPr="00A53136" w:rsidRDefault="00131F3F" w:rsidP="00131F3F">
            <w:pPr>
              <w:jc w:val="both"/>
              <w:rPr>
                <w:rFonts w:asciiTheme="minorHAnsi" w:hAnsiTheme="minorHAnsi"/>
                <w:color w:val="auto"/>
                <w:sz w:val="22"/>
                <w:szCs w:val="22"/>
                <w:shd w:val="clear" w:color="auto" w:fill="FFFFFF"/>
              </w:rPr>
            </w:pPr>
          </w:p>
          <w:p w14:paraId="3E11AD4F" w14:textId="77777777" w:rsidR="00131F3F" w:rsidRPr="00A53136" w:rsidRDefault="00131F3F" w:rsidP="00131F3F">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Spesa pubblica totale in EUR (da 16.1 a 16.9)</w:t>
            </w:r>
          </w:p>
          <w:p w14:paraId="7962FE56" w14:textId="75B07498" w:rsidR="00131F3F" w:rsidRPr="00A53136" w:rsidRDefault="00131F3F" w:rsidP="00131F3F">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4.930.000,00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5.555.827,89</w:t>
            </w:r>
          </w:p>
          <w:p w14:paraId="593ED301" w14:textId="77777777" w:rsidR="00131F3F" w:rsidRPr="00A53136" w:rsidRDefault="00131F3F" w:rsidP="00131F3F">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63119511" w14:textId="51AE43E5" w:rsidR="00131F3F" w:rsidRPr="00E67E97" w:rsidRDefault="00131F3F" w:rsidP="00131F3F">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1.500.000,00</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2.125.827,89</w:t>
            </w:r>
          </w:p>
        </w:tc>
      </w:tr>
      <w:tr w:rsidR="00A53136" w:rsidRPr="00084EC2" w14:paraId="09ABC6DC"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09BD57A9" w14:textId="77777777" w:rsidR="00A53136" w:rsidRPr="00084EC2" w:rsidRDefault="00A53136" w:rsidP="00A53136">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FD8B4D4" w14:textId="60678583"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Aumento di 300.000,00 di Euro di risorse aggiuntive regionali, di cui al capitolo 12 del PSR, all’operazione 16.4.01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779DF8F6" w14:textId="1F8E352F"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L’aumento della dotazione è richiesto alla luce dell’esigenza di sostenere una domanda di promozione di canali corti di commercializzazione che a seguito della pandemia ha avuto una sostanziale crescita.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264EE4E" w14:textId="357A97C2"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L’aumento della dotazione consente di aumentare il target dell’indicatore e di aumentare quindi le imprese che adottano canali di commercializzazione corti che consentono di trattenere una quota maggiore di valore aggiunto dei prodotti in azienda.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10F1230F"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Gli indicatori aumentano in modo proporzionale rispetto alla modifica della dotazione.</w:t>
            </w:r>
          </w:p>
          <w:p w14:paraId="0DDAA7D5" w14:textId="77777777" w:rsidR="00A53136" w:rsidRPr="00A53136" w:rsidRDefault="00A53136" w:rsidP="00A53136">
            <w:pPr>
              <w:jc w:val="both"/>
              <w:rPr>
                <w:rFonts w:asciiTheme="minorHAnsi" w:hAnsiTheme="minorHAnsi"/>
                <w:color w:val="auto"/>
                <w:sz w:val="22"/>
                <w:szCs w:val="22"/>
                <w:shd w:val="clear" w:color="auto" w:fill="FFFFFF"/>
              </w:rPr>
            </w:pPr>
          </w:p>
          <w:p w14:paraId="18653E65"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N. di interventi di cooperazione di altro tipo (gruppi/reti/poli, progetti </w:t>
            </w:r>
            <w:proofErr w:type="gramStart"/>
            <w:r w:rsidRPr="00A53136">
              <w:rPr>
                <w:rFonts w:asciiTheme="minorHAnsi" w:hAnsiTheme="minorHAnsi"/>
                <w:color w:val="auto"/>
                <w:sz w:val="22"/>
                <w:szCs w:val="22"/>
                <w:shd w:val="clear" w:color="auto" w:fill="FFFFFF"/>
              </w:rPr>
              <w:t>pilota..</w:t>
            </w:r>
            <w:proofErr w:type="gramEnd"/>
            <w:r w:rsidRPr="00A53136">
              <w:rPr>
                <w:rFonts w:asciiTheme="minorHAnsi" w:hAnsiTheme="minorHAnsi"/>
                <w:color w:val="auto"/>
                <w:sz w:val="22"/>
                <w:szCs w:val="22"/>
                <w:shd w:val="clear" w:color="auto" w:fill="FFFFFF"/>
              </w:rPr>
              <w:t>) (da 16.2 a 16.9)</w:t>
            </w:r>
          </w:p>
          <w:p w14:paraId="7F175C04" w14:textId="2C57C6A6"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93</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95</w:t>
            </w:r>
            <w:r w:rsidRPr="00A53136">
              <w:rPr>
                <w:rFonts w:asciiTheme="minorHAnsi" w:hAnsiTheme="minorHAnsi"/>
                <w:color w:val="auto"/>
                <w:sz w:val="22"/>
                <w:szCs w:val="22"/>
                <w:shd w:val="clear" w:color="auto" w:fill="FFFFFF"/>
              </w:rPr>
              <w:t>di cui EURI 38</w:t>
            </w:r>
          </w:p>
          <w:p w14:paraId="3E31EF8D" w14:textId="77777777" w:rsidR="00A53136" w:rsidRPr="00A53136" w:rsidRDefault="00A53136" w:rsidP="00A53136">
            <w:pPr>
              <w:jc w:val="both"/>
              <w:rPr>
                <w:rFonts w:asciiTheme="minorHAnsi" w:hAnsiTheme="minorHAnsi"/>
                <w:color w:val="auto"/>
                <w:sz w:val="22"/>
                <w:szCs w:val="22"/>
                <w:shd w:val="clear" w:color="auto" w:fill="FFFFFF"/>
              </w:rPr>
            </w:pPr>
          </w:p>
          <w:p w14:paraId="1CBFD5DB"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N. di aziende agricole che partecipano alla cooperazione/promozione locale di filiera (16.4)</w:t>
            </w:r>
          </w:p>
          <w:p w14:paraId="067C000A" w14:textId="1F016480" w:rsidR="00A53136" w:rsidRPr="00A53136" w:rsidRDefault="00A53136" w:rsidP="00A53136">
            <w:pPr>
              <w:jc w:val="both"/>
              <w:rPr>
                <w:rFonts w:asciiTheme="minorHAnsi" w:hAnsiTheme="minorHAnsi"/>
                <w:strike/>
                <w:color w:val="FF0000"/>
                <w:sz w:val="22"/>
                <w:szCs w:val="22"/>
                <w:shd w:val="clear" w:color="auto" w:fill="FFFFFF"/>
              </w:rPr>
            </w:pPr>
            <w:r w:rsidRPr="00A53136">
              <w:rPr>
                <w:rFonts w:asciiTheme="minorHAnsi" w:hAnsiTheme="minorHAnsi"/>
                <w:strike/>
                <w:color w:val="FF0000"/>
                <w:sz w:val="22"/>
                <w:szCs w:val="22"/>
                <w:shd w:val="clear" w:color="auto" w:fill="FFFFFF"/>
              </w:rPr>
              <w:t>412</w:t>
            </w:r>
            <w:r w:rsidRPr="00A53136">
              <w:rPr>
                <w:rFonts w:asciiTheme="minorHAnsi" w:hAnsiTheme="minorHAnsi"/>
                <w:color w:val="FF0000"/>
                <w:sz w:val="22"/>
                <w:szCs w:val="22"/>
                <w:shd w:val="clear" w:color="auto" w:fill="FFFFFF"/>
              </w:rPr>
              <w:t xml:space="preserve"> </w:t>
            </w:r>
            <w:r w:rsidRPr="00A53136">
              <w:rPr>
                <w:rFonts w:asciiTheme="minorHAnsi" w:hAnsiTheme="minorHAnsi"/>
                <w:color w:val="auto"/>
                <w:sz w:val="22"/>
                <w:szCs w:val="22"/>
                <w:highlight w:val="green"/>
                <w:shd w:val="clear" w:color="auto" w:fill="FFFFFF"/>
              </w:rPr>
              <w:t>442</w:t>
            </w:r>
          </w:p>
          <w:p w14:paraId="5E1A2C10"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2D195700" w14:textId="7493FE6D"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212</w:t>
            </w:r>
          </w:p>
          <w:p w14:paraId="402B7823" w14:textId="77777777" w:rsidR="00A53136" w:rsidRPr="00A53136" w:rsidRDefault="00A53136" w:rsidP="00A53136">
            <w:pPr>
              <w:jc w:val="both"/>
              <w:rPr>
                <w:rFonts w:asciiTheme="minorHAnsi" w:hAnsiTheme="minorHAnsi"/>
                <w:color w:val="auto"/>
                <w:sz w:val="22"/>
                <w:szCs w:val="22"/>
                <w:shd w:val="clear" w:color="auto" w:fill="FFFFFF"/>
              </w:rPr>
            </w:pPr>
          </w:p>
          <w:p w14:paraId="5EACA816"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Spesa pubblica totale in EUR (da 16.1 a 16.9)</w:t>
            </w:r>
          </w:p>
          <w:p w14:paraId="20B937E0" w14:textId="67A8DA90"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5.555.827,89</w:t>
            </w:r>
            <w:r w:rsidRPr="00A53136">
              <w:rPr>
                <w:rFonts w:asciiTheme="minorHAnsi" w:hAnsiTheme="minorHAnsi"/>
                <w:color w:val="auto"/>
                <w:sz w:val="22"/>
                <w:szCs w:val="22"/>
                <w:shd w:val="clear" w:color="auto" w:fill="FFFFFF"/>
              </w:rPr>
              <w:t xml:space="preserve"> </w:t>
            </w:r>
            <w:r w:rsidRPr="00A53136">
              <w:rPr>
                <w:rFonts w:asciiTheme="minorHAnsi" w:hAnsiTheme="minorHAnsi"/>
                <w:color w:val="auto"/>
                <w:sz w:val="22"/>
                <w:szCs w:val="22"/>
                <w:highlight w:val="green"/>
                <w:shd w:val="clear" w:color="auto" w:fill="FFFFFF"/>
              </w:rPr>
              <w:t>5.855.827,89</w:t>
            </w:r>
          </w:p>
          <w:p w14:paraId="7CA144B8"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Di cui Euri</w:t>
            </w:r>
          </w:p>
          <w:p w14:paraId="7516E067" w14:textId="35204EE0"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2.125.827,89</w:t>
            </w:r>
          </w:p>
        </w:tc>
      </w:tr>
      <w:tr w:rsidR="00A53136" w:rsidRPr="00084EC2" w14:paraId="271E979C" w14:textId="77777777" w:rsidTr="00814390">
        <w:tc>
          <w:tcPr>
            <w:tcW w:w="1032" w:type="dxa"/>
            <w:gridSpan w:val="2"/>
            <w:tcBorders>
              <w:top w:val="single" w:sz="2" w:space="0" w:color="000001"/>
              <w:left w:val="single" w:sz="2" w:space="0" w:color="000001"/>
              <w:bottom w:val="single" w:sz="2" w:space="0" w:color="000001"/>
              <w:right w:val="nil"/>
            </w:tcBorders>
            <w:shd w:val="clear" w:color="auto" w:fill="FFFFFF"/>
          </w:tcPr>
          <w:p w14:paraId="7853D90A" w14:textId="77777777" w:rsidR="00A53136" w:rsidRPr="00084EC2" w:rsidRDefault="00A53136" w:rsidP="00A53136">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5BAAFCA2" w14:textId="581F86CB"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Aumento della dotazione QFP dell’operazione 19.1.01 di 640.000,00 Euro (di cui quota FEASR 275.968,00 euro), provenienti dall’operazione 4.2.01. </w:t>
            </w:r>
          </w:p>
          <w:p w14:paraId="7FF51BFD" w14:textId="1DC2630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finanziaria passa da 180.000,00 Euro (di cui quota FEASR 77.616,00 Euro) a 820.000,00 Euro (di cui quota FEASR 353.584,00 Euro).</w:t>
            </w:r>
          </w:p>
          <w:p w14:paraId="4A502701" w14:textId="77777777" w:rsidR="00A53136" w:rsidRPr="00A53136" w:rsidRDefault="00A53136" w:rsidP="00A53136">
            <w:pPr>
              <w:jc w:val="both"/>
              <w:rPr>
                <w:rFonts w:asciiTheme="minorHAnsi" w:hAnsiTheme="minorHAnsi"/>
                <w:color w:val="auto"/>
                <w:sz w:val="22"/>
                <w:szCs w:val="22"/>
                <w:shd w:val="clear" w:color="auto" w:fill="FFFFFF"/>
              </w:rPr>
            </w:pPr>
          </w:p>
          <w:p w14:paraId="43BA39C9" w14:textId="7048B79C" w:rsidR="00A53136" w:rsidRPr="00A53136" w:rsidRDefault="00A53136" w:rsidP="00A53136">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5A47B640" w14:textId="726D973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La dotazione dell’operazione viene incrementata per l’esigenza di anticipare nell’attuale programma la fase di selezione dei nuovi GAL che andranno ad operare nel prossimo periodo di programmazione 2023-2027.</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C27941D" w14:textId="21B634D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Le nuove risorse disponibili consentiranno di finanziare le attività di predisposizione delle strategie di sviluppo dei territori rappresentati dai GAL che intendono proporsi per operare nel ciclo di programmazione 2023-2027</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29D1FF52" w14:textId="29F16868"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Gli indicatori sono aggiornati sulla base dell’obiettivo di aumentare il numero di GAL operativi sul territorio rispetto alla programmazione 2014-2022. Si prevede di passare da</w:t>
            </w:r>
            <w:r w:rsidR="005D27AB">
              <w:rPr>
                <w:rFonts w:asciiTheme="minorHAnsi" w:hAnsiTheme="minorHAnsi"/>
                <w:color w:val="auto"/>
                <w:sz w:val="22"/>
                <w:szCs w:val="22"/>
                <w:shd w:val="clear" w:color="auto" w:fill="FFFFFF"/>
              </w:rPr>
              <w:t>i</w:t>
            </w:r>
            <w:r w:rsidRPr="00A53136">
              <w:rPr>
                <w:rFonts w:asciiTheme="minorHAnsi" w:hAnsiTheme="minorHAnsi"/>
                <w:color w:val="auto"/>
                <w:sz w:val="22"/>
                <w:szCs w:val="22"/>
                <w:shd w:val="clear" w:color="auto" w:fill="FFFFFF"/>
              </w:rPr>
              <w:t xml:space="preserve"> 12</w:t>
            </w:r>
            <w:r w:rsidR="005D27AB">
              <w:rPr>
                <w:rFonts w:asciiTheme="minorHAnsi" w:hAnsiTheme="minorHAnsi"/>
                <w:color w:val="auto"/>
                <w:sz w:val="22"/>
                <w:szCs w:val="22"/>
                <w:shd w:val="clear" w:color="auto" w:fill="FFFFFF"/>
              </w:rPr>
              <w:t xml:space="preserve"> GAL attualmente attivi (a fronte di un target che era posto a 10)</w:t>
            </w:r>
            <w:r w:rsidRPr="00A53136">
              <w:rPr>
                <w:rFonts w:asciiTheme="minorHAnsi" w:hAnsiTheme="minorHAnsi"/>
                <w:color w:val="auto"/>
                <w:sz w:val="22"/>
                <w:szCs w:val="22"/>
                <w:shd w:val="clear" w:color="auto" w:fill="FFFFFF"/>
              </w:rPr>
              <w:t xml:space="preserve"> a 14 GAL.</w:t>
            </w:r>
          </w:p>
          <w:p w14:paraId="783CBBD6" w14:textId="77777777" w:rsidR="00A53136" w:rsidRPr="00A53136" w:rsidRDefault="00A53136" w:rsidP="00A53136">
            <w:pPr>
              <w:jc w:val="both"/>
              <w:rPr>
                <w:rFonts w:asciiTheme="minorHAnsi" w:hAnsiTheme="minorHAnsi"/>
                <w:color w:val="auto"/>
                <w:sz w:val="22"/>
                <w:szCs w:val="22"/>
                <w:shd w:val="clear" w:color="auto" w:fill="FFFFFF"/>
              </w:rPr>
            </w:pPr>
          </w:p>
          <w:p w14:paraId="4CFEF2C8"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Si stimano i seguenti indicatori:</w:t>
            </w:r>
          </w:p>
          <w:p w14:paraId="6BB4CE2D" w14:textId="77777777" w:rsidR="00A53136" w:rsidRPr="00A53136" w:rsidRDefault="00A53136" w:rsidP="00A53136">
            <w:pPr>
              <w:jc w:val="both"/>
              <w:rPr>
                <w:rFonts w:asciiTheme="minorHAnsi" w:hAnsiTheme="minorHAnsi"/>
                <w:color w:val="auto"/>
                <w:sz w:val="22"/>
                <w:szCs w:val="22"/>
                <w:shd w:val="clear" w:color="auto" w:fill="FFFFFF"/>
              </w:rPr>
            </w:pPr>
          </w:p>
          <w:p w14:paraId="1256874A"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n. di GAL selezionati: </w:t>
            </w:r>
            <w:r w:rsidRPr="00A53136">
              <w:rPr>
                <w:rFonts w:asciiTheme="minorHAnsi" w:hAnsiTheme="minorHAnsi"/>
                <w:strike/>
                <w:color w:val="FF0000"/>
                <w:sz w:val="22"/>
                <w:szCs w:val="22"/>
                <w:shd w:val="clear" w:color="auto" w:fill="FFFFFF"/>
              </w:rPr>
              <w:t>10</w:t>
            </w:r>
            <w:r w:rsidRPr="00A53136">
              <w:rPr>
                <w:rFonts w:asciiTheme="minorHAnsi" w:hAnsiTheme="minorHAnsi"/>
                <w:color w:val="auto"/>
                <w:sz w:val="22"/>
                <w:szCs w:val="22"/>
                <w:shd w:val="clear" w:color="auto" w:fill="FFFFFF"/>
              </w:rPr>
              <w:t xml:space="preserve"> 14</w:t>
            </w:r>
          </w:p>
          <w:p w14:paraId="1C90EDF0" w14:textId="77777777" w:rsidR="00A53136" w:rsidRPr="00A53136" w:rsidRDefault="00A53136" w:rsidP="00A53136">
            <w:pPr>
              <w:jc w:val="both"/>
              <w:rPr>
                <w:rFonts w:asciiTheme="minorHAnsi" w:hAnsiTheme="minorHAnsi"/>
                <w:color w:val="auto"/>
                <w:sz w:val="22"/>
                <w:szCs w:val="22"/>
                <w:shd w:val="clear" w:color="auto" w:fill="FFFFFF"/>
              </w:rPr>
            </w:pPr>
          </w:p>
          <w:p w14:paraId="7F04D1AC"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Popolazione coperta dal GAL: </w:t>
            </w:r>
          </w:p>
          <w:p w14:paraId="76ECAA3E"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strike/>
                <w:color w:val="FF0000"/>
                <w:sz w:val="22"/>
                <w:szCs w:val="22"/>
                <w:shd w:val="clear" w:color="auto" w:fill="FFFFFF"/>
              </w:rPr>
              <w:t>1.000.000,00</w:t>
            </w:r>
            <w:r w:rsidRPr="00A53136">
              <w:rPr>
                <w:rFonts w:asciiTheme="minorHAnsi" w:hAnsiTheme="minorHAnsi"/>
                <w:color w:val="auto"/>
                <w:sz w:val="22"/>
                <w:szCs w:val="22"/>
                <w:shd w:val="clear" w:color="auto" w:fill="FFFFFF"/>
              </w:rPr>
              <w:t xml:space="preserve"> 1.400.000</w:t>
            </w:r>
          </w:p>
          <w:p w14:paraId="704C08FA" w14:textId="77777777" w:rsidR="00A53136" w:rsidRPr="00A53136" w:rsidRDefault="00A53136" w:rsidP="00A53136">
            <w:pPr>
              <w:jc w:val="both"/>
              <w:rPr>
                <w:rFonts w:asciiTheme="minorHAnsi" w:hAnsiTheme="minorHAnsi"/>
                <w:color w:val="auto"/>
                <w:sz w:val="22"/>
                <w:szCs w:val="22"/>
                <w:shd w:val="clear" w:color="auto" w:fill="FFFFFF"/>
              </w:rPr>
            </w:pPr>
          </w:p>
          <w:p w14:paraId="300153C9" w14:textId="77777777"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Spesa pubblica totale (in EUR) - sostegno preparatorio</w:t>
            </w:r>
          </w:p>
          <w:p w14:paraId="6569CE5C" w14:textId="3DF80E53"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color w:val="auto"/>
                <w:sz w:val="22"/>
                <w:szCs w:val="22"/>
                <w:shd w:val="clear" w:color="auto" w:fill="FFFFFF"/>
              </w:rPr>
              <w:t xml:space="preserve">(19.1) </w:t>
            </w:r>
            <w:r w:rsidRPr="00A53136">
              <w:rPr>
                <w:rFonts w:asciiTheme="minorHAnsi" w:hAnsiTheme="minorHAnsi"/>
                <w:strike/>
                <w:color w:val="FF0000"/>
                <w:sz w:val="22"/>
                <w:szCs w:val="22"/>
                <w:shd w:val="clear" w:color="auto" w:fill="FFFFFF"/>
              </w:rPr>
              <w:t>180.000,00</w:t>
            </w:r>
            <w:r w:rsidRPr="00A53136">
              <w:rPr>
                <w:rFonts w:asciiTheme="minorHAnsi" w:hAnsiTheme="minorHAnsi"/>
                <w:color w:val="auto"/>
                <w:sz w:val="22"/>
                <w:szCs w:val="22"/>
                <w:shd w:val="clear" w:color="auto" w:fill="FFFFFF"/>
              </w:rPr>
              <w:t xml:space="preserve"> 820.000,00</w:t>
            </w:r>
          </w:p>
        </w:tc>
      </w:tr>
      <w:tr w:rsidR="00A53136" w:rsidRPr="005C61DB" w14:paraId="4C6C9B13" w14:textId="77777777" w:rsidTr="00B21613">
        <w:tc>
          <w:tcPr>
            <w:tcW w:w="1032" w:type="dxa"/>
            <w:gridSpan w:val="2"/>
            <w:tcBorders>
              <w:top w:val="single" w:sz="2" w:space="0" w:color="000001"/>
              <w:left w:val="single" w:sz="2" w:space="0" w:color="000001"/>
              <w:bottom w:val="single" w:sz="2" w:space="0" w:color="000001"/>
              <w:right w:val="nil"/>
            </w:tcBorders>
            <w:shd w:val="clear" w:color="auto" w:fill="FFFFFF" w:themeFill="background1"/>
          </w:tcPr>
          <w:p w14:paraId="7D0AEB04" w14:textId="77777777" w:rsidR="00A53136" w:rsidRPr="00B21613" w:rsidRDefault="00A53136" w:rsidP="00A5313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26E700D3" w14:textId="77777777" w:rsidR="00A53136" w:rsidRPr="00A53136" w:rsidRDefault="00A53136" w:rsidP="00A53136">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717689C" w14:textId="77777777" w:rsidR="00A53136" w:rsidRPr="00B21613" w:rsidRDefault="00A53136" w:rsidP="00A53136">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814E6DD" w14:textId="77777777" w:rsidR="00A53136" w:rsidRPr="00B21613" w:rsidRDefault="00A53136" w:rsidP="00A53136">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4E97CFC" w14:textId="77777777" w:rsidR="00A53136" w:rsidRPr="00B21613" w:rsidRDefault="00A53136" w:rsidP="00A53136">
            <w:pPr>
              <w:jc w:val="both"/>
              <w:rPr>
                <w:rFonts w:asciiTheme="minorHAnsi" w:hAnsiTheme="minorHAnsi"/>
                <w:color w:val="auto"/>
                <w:sz w:val="22"/>
                <w:szCs w:val="22"/>
                <w:shd w:val="clear" w:color="auto" w:fill="FFFFFF"/>
              </w:rPr>
            </w:pPr>
          </w:p>
        </w:tc>
      </w:tr>
      <w:tr w:rsidR="00A53136" w:rsidRPr="00125888" w14:paraId="23AFE2AA" w14:textId="77777777" w:rsidTr="00BD7A1D">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6CBCD7CE" w14:textId="5192B2EB" w:rsidR="00A53136" w:rsidRPr="00A53136" w:rsidRDefault="00A53136" w:rsidP="00A53136">
            <w:pPr>
              <w:jc w:val="both"/>
              <w:rPr>
                <w:rFonts w:asciiTheme="minorHAnsi" w:hAnsiTheme="minorHAnsi"/>
                <w:b/>
                <w:bCs/>
                <w:color w:val="auto"/>
                <w:sz w:val="22"/>
                <w:szCs w:val="22"/>
                <w:shd w:val="clear" w:color="auto" w:fill="FFFFFF"/>
              </w:rPr>
            </w:pPr>
            <w:r w:rsidRPr="00A53136">
              <w:rPr>
                <w:rFonts w:asciiTheme="minorHAnsi" w:hAnsiTheme="minorHAnsi"/>
                <w:b/>
                <w:bCs/>
                <w:color w:val="auto"/>
                <w:sz w:val="22"/>
                <w:szCs w:val="22"/>
                <w:shd w:val="clear" w:color="auto" w:fill="FFFFFF"/>
              </w:rPr>
              <w:t xml:space="preserve">Aggiornamento del capitolo 12 </w:t>
            </w:r>
            <w:r w:rsidRPr="00125888">
              <w:rPr>
                <w:rFonts w:asciiTheme="minorHAnsi" w:hAnsiTheme="minorHAnsi"/>
                <w:b/>
                <w:bCs/>
                <w:color w:val="auto"/>
                <w:sz w:val="22"/>
                <w:szCs w:val="22"/>
                <w:shd w:val="clear" w:color="auto" w:fill="FFFFFF"/>
              </w:rPr>
              <w:t>finanziamento nazionale integrativo</w:t>
            </w:r>
          </w:p>
        </w:tc>
      </w:tr>
      <w:tr w:rsidR="00A53136" w:rsidRPr="00084EC2" w14:paraId="470AAB53"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21C10195" w14:textId="77777777" w:rsidR="00A53136" w:rsidRPr="00084EC2" w:rsidRDefault="00A53136" w:rsidP="00A5313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0466844E" w14:textId="79ACC578" w:rsidR="00A53136" w:rsidRPr="00A53136" w:rsidRDefault="00A53136" w:rsidP="00A53136">
            <w:pPr>
              <w:pStyle w:val="Contenutotabella"/>
              <w:jc w:val="both"/>
              <w:rPr>
                <w:rFonts w:asciiTheme="minorHAnsi" w:hAnsiTheme="minorHAnsi"/>
                <w:color w:val="auto"/>
                <w:sz w:val="22"/>
                <w:szCs w:val="22"/>
              </w:rPr>
            </w:pPr>
            <w:r w:rsidRPr="00A53136">
              <w:rPr>
                <w:rFonts w:asciiTheme="minorHAnsi" w:hAnsiTheme="minorHAnsi"/>
                <w:color w:val="auto"/>
                <w:sz w:val="22"/>
                <w:szCs w:val="22"/>
              </w:rPr>
              <w:t>Cfr. Allegato Capitolo 12.</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6BEE4946" w14:textId="64EFBB0E" w:rsidR="00A53136" w:rsidRPr="001F3EDA" w:rsidRDefault="00A53136" w:rsidP="00A53136">
            <w:pPr>
              <w:pStyle w:val="Contenutotabella"/>
              <w:jc w:val="both"/>
              <w:rPr>
                <w:color w:val="auto"/>
                <w:sz w:val="22"/>
                <w:szCs w:val="22"/>
                <w:shd w:val="clear" w:color="auto" w:fill="FFFFFF"/>
              </w:rPr>
            </w:pPr>
            <w:r w:rsidRPr="001F3EDA">
              <w:rPr>
                <w:color w:val="auto"/>
                <w:sz w:val="22"/>
                <w:szCs w:val="22"/>
                <w:shd w:val="clear" w:color="auto" w:fill="FFFFFF"/>
              </w:rPr>
              <w:t>il capitolo 1</w:t>
            </w:r>
            <w:r>
              <w:rPr>
                <w:color w:val="auto"/>
                <w:sz w:val="22"/>
                <w:szCs w:val="22"/>
                <w:shd w:val="clear" w:color="auto" w:fill="FFFFFF"/>
              </w:rPr>
              <w:t>2</w:t>
            </w:r>
            <w:r w:rsidRPr="001F3EDA">
              <w:rPr>
                <w:color w:val="auto"/>
                <w:sz w:val="22"/>
                <w:szCs w:val="22"/>
                <w:shd w:val="clear" w:color="auto" w:fill="FFFFFF"/>
              </w:rPr>
              <w:t xml:space="preserve"> viene modificato per restare in linea con </w:t>
            </w:r>
            <w:r>
              <w:rPr>
                <w:color w:val="auto"/>
                <w:sz w:val="22"/>
                <w:szCs w:val="22"/>
                <w:shd w:val="clear" w:color="auto" w:fill="FFFFFF"/>
              </w:rPr>
              <w:t>l’aumento di 2 milioni di euro per la M4</w:t>
            </w:r>
            <w:r w:rsidR="00125888">
              <w:rPr>
                <w:color w:val="auto"/>
                <w:sz w:val="22"/>
                <w:szCs w:val="22"/>
                <w:shd w:val="clear" w:color="auto" w:fill="FFFFFF"/>
              </w:rPr>
              <w:t xml:space="preserve"> e di 300.000,00 Euro per la M16</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2F7DF153" w14:textId="19B0F08A" w:rsidR="00A53136" w:rsidRPr="00974910" w:rsidRDefault="00125888" w:rsidP="00A5313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Cfr. effetti indicati ai punti precedenti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D9FD067" w14:textId="78319453" w:rsidR="00A53136" w:rsidRPr="00974910" w:rsidRDefault="00A53136" w:rsidP="00A5313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Cfr. paragrafo modifiche alle dotazioni attuali di misure/operazioni</w:t>
            </w:r>
          </w:p>
        </w:tc>
      </w:tr>
      <w:tr w:rsidR="00A53136" w:rsidRPr="00084EC2" w14:paraId="4306BE5A" w14:textId="77777777" w:rsidTr="00BD7A1D">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1B05A7E5" w14:textId="1F0F2AA2" w:rsidR="00A53136" w:rsidRPr="00A53136" w:rsidRDefault="00A53136" w:rsidP="00A53136">
            <w:pPr>
              <w:jc w:val="both"/>
              <w:rPr>
                <w:rFonts w:asciiTheme="minorHAnsi" w:hAnsiTheme="minorHAnsi"/>
                <w:color w:val="auto"/>
                <w:sz w:val="22"/>
                <w:szCs w:val="22"/>
                <w:shd w:val="clear" w:color="auto" w:fill="FFFFFF"/>
              </w:rPr>
            </w:pPr>
            <w:r w:rsidRPr="00A53136">
              <w:rPr>
                <w:rFonts w:asciiTheme="minorHAnsi" w:hAnsiTheme="minorHAnsi"/>
                <w:b/>
                <w:bCs/>
                <w:color w:val="auto"/>
                <w:sz w:val="22"/>
                <w:szCs w:val="22"/>
                <w:shd w:val="clear" w:color="auto" w:fill="FFFFFF"/>
              </w:rPr>
              <w:t>Aggiornamento del Capitolo 13 Elementi necessari per la valutazione dell'aiuto di stato</w:t>
            </w:r>
          </w:p>
        </w:tc>
      </w:tr>
      <w:tr w:rsidR="00A53136" w:rsidRPr="00084EC2" w14:paraId="79CF67D9" w14:textId="77777777" w:rsidTr="00BD7A1D">
        <w:tc>
          <w:tcPr>
            <w:tcW w:w="1032" w:type="dxa"/>
            <w:gridSpan w:val="2"/>
            <w:tcBorders>
              <w:top w:val="single" w:sz="2" w:space="0" w:color="000001"/>
              <w:left w:val="single" w:sz="2" w:space="0" w:color="000001"/>
              <w:bottom w:val="single" w:sz="2" w:space="0" w:color="000001"/>
              <w:right w:val="nil"/>
            </w:tcBorders>
            <w:shd w:val="clear" w:color="auto" w:fill="FFFFFF"/>
          </w:tcPr>
          <w:p w14:paraId="32E4A173" w14:textId="77777777" w:rsidR="00A53136" w:rsidRPr="00084EC2" w:rsidRDefault="00A53136" w:rsidP="00A5313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4A604DEB" w14:textId="6D889FD8" w:rsidR="00A53136" w:rsidRPr="00A53136" w:rsidRDefault="00A53136" w:rsidP="00A53136">
            <w:pPr>
              <w:pStyle w:val="Contenutotabella"/>
              <w:jc w:val="both"/>
              <w:rPr>
                <w:rFonts w:asciiTheme="minorHAnsi" w:hAnsiTheme="minorHAnsi"/>
                <w:color w:val="auto"/>
                <w:sz w:val="22"/>
                <w:szCs w:val="22"/>
              </w:rPr>
            </w:pPr>
            <w:r w:rsidRPr="00A53136">
              <w:rPr>
                <w:rFonts w:asciiTheme="minorHAnsi" w:hAnsiTheme="minorHAnsi"/>
                <w:color w:val="auto"/>
                <w:sz w:val="22"/>
                <w:szCs w:val="22"/>
              </w:rPr>
              <w:t>Cfr. Allegato Capitolo 13.</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111BD90F" w14:textId="6E769A91" w:rsidR="00A53136" w:rsidRPr="001F3EDA" w:rsidRDefault="00A53136" w:rsidP="00A53136">
            <w:pPr>
              <w:pStyle w:val="Contenutotabella"/>
              <w:jc w:val="both"/>
              <w:rPr>
                <w:color w:val="auto"/>
                <w:sz w:val="22"/>
                <w:szCs w:val="22"/>
                <w:shd w:val="clear" w:color="auto" w:fill="FFFFFF"/>
              </w:rPr>
            </w:pPr>
            <w:r w:rsidRPr="001F3EDA">
              <w:rPr>
                <w:color w:val="auto"/>
                <w:sz w:val="22"/>
                <w:szCs w:val="22"/>
                <w:shd w:val="clear" w:color="auto" w:fill="FFFFFF"/>
              </w:rPr>
              <w:t>il capitolo 13 viene modificato per restare in linea con gli ultimi aggiornamenti in merito ai regimi di aiuto ed alle notifiche applicati alle operazioni del PSR</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7462C1EE" w14:textId="77777777" w:rsidR="00A53136" w:rsidRPr="00974910" w:rsidRDefault="00A53136" w:rsidP="00A53136">
            <w:pPr>
              <w:jc w:val="both"/>
              <w:rPr>
                <w:rFonts w:asciiTheme="minorHAnsi" w:hAnsiTheme="minorHAnsi"/>
                <w:color w:val="auto"/>
                <w:sz w:val="22"/>
                <w:szCs w:val="22"/>
                <w:highlight w:val="yellow"/>
                <w:shd w:val="clear" w:color="auto" w:fill="FFFFFF"/>
              </w:rPr>
            </w:pPr>
            <w:r w:rsidRPr="00974910">
              <w:rPr>
                <w:rFonts w:asciiTheme="minorHAnsi" w:hAnsiTheme="minorHAnsi"/>
                <w:color w:val="auto"/>
                <w:sz w:val="22"/>
                <w:szCs w:val="22"/>
                <w:shd w:val="clear" w:color="auto" w:fill="FFFFFF"/>
              </w:rPr>
              <w:t>Corretta applicazione dei regimi di aiuto e delle notifiche riferiti agli aiuti applicati alle operazioni del PSR</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0BB6AB1E" w14:textId="148BA881" w:rsidR="00A53136" w:rsidRPr="00974910" w:rsidRDefault="00A53136" w:rsidP="00A53136">
            <w:pPr>
              <w:jc w:val="both"/>
              <w:rPr>
                <w:rFonts w:asciiTheme="minorHAnsi" w:hAnsiTheme="minorHAnsi"/>
                <w:color w:val="auto"/>
                <w:sz w:val="22"/>
                <w:szCs w:val="22"/>
                <w:highlight w:val="yellow"/>
                <w:shd w:val="clear" w:color="auto" w:fill="FFFFFF"/>
              </w:rPr>
            </w:pPr>
            <w:r w:rsidRPr="00974910">
              <w:rPr>
                <w:rFonts w:asciiTheme="minorHAnsi" w:hAnsiTheme="minorHAnsi"/>
                <w:color w:val="auto"/>
                <w:sz w:val="22"/>
                <w:szCs w:val="22"/>
                <w:shd w:val="clear" w:color="auto" w:fill="FFFFFF"/>
              </w:rPr>
              <w:t>Nessuna ricaduta sugli indicatori</w:t>
            </w:r>
          </w:p>
        </w:tc>
      </w:tr>
      <w:tr w:rsidR="00A53136" w:rsidRPr="00084EC2" w14:paraId="72FC11E1" w14:textId="77777777">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6DD6834E" w14:textId="4ED22E2A" w:rsidR="00A53136" w:rsidRPr="00A53136" w:rsidRDefault="00A53136" w:rsidP="00A53136">
            <w:pPr>
              <w:rPr>
                <w:rFonts w:asciiTheme="minorHAnsi" w:eastAsiaTheme="minorHAnsi" w:hAnsiTheme="minorHAnsi" w:cstheme="minorBidi"/>
                <w:i/>
                <w:iCs/>
                <w:color w:val="auto"/>
                <w:sz w:val="22"/>
                <w:szCs w:val="22"/>
                <w:shd w:val="clear" w:color="auto" w:fill="FFFFFF"/>
                <w:lang w:eastAsia="en-US" w:bidi="ar-SA"/>
              </w:rPr>
            </w:pPr>
            <w:r w:rsidRPr="00A53136">
              <w:rPr>
                <w:rFonts w:asciiTheme="minorHAnsi" w:eastAsiaTheme="minorHAnsi" w:hAnsiTheme="minorHAnsi" w:cstheme="minorBidi"/>
                <w:i/>
                <w:iCs/>
                <w:color w:val="auto"/>
                <w:sz w:val="22"/>
                <w:szCs w:val="22"/>
                <w:shd w:val="clear" w:color="auto" w:fill="FFFFFF"/>
                <w:lang w:eastAsia="en-US" w:bidi="ar-SA"/>
              </w:rPr>
              <w:t>NB: le modifiche proposte garantiscono il rispetto delle soglie % in tema di ambiente (su risorse QFP ed EURI) e per misure art. 17, 19, 20, 35 (per le risorse EURI)</w:t>
            </w:r>
          </w:p>
        </w:tc>
      </w:tr>
      <w:tr w:rsidR="00A53136" w:rsidRPr="00084EC2" w14:paraId="69F32CC0" w14:textId="77777777">
        <w:tc>
          <w:tcPr>
            <w:tcW w:w="14739" w:type="dxa"/>
            <w:gridSpan w:val="6"/>
            <w:tcBorders>
              <w:top w:val="single" w:sz="2" w:space="0" w:color="000001"/>
              <w:left w:val="single" w:sz="2" w:space="0" w:color="000001"/>
              <w:bottom w:val="single" w:sz="2" w:space="0" w:color="000001"/>
              <w:right w:val="single" w:sz="2" w:space="0" w:color="000001"/>
            </w:tcBorders>
            <w:shd w:val="clear" w:color="auto" w:fill="FFFFFF"/>
          </w:tcPr>
          <w:p w14:paraId="12F10064" w14:textId="77777777" w:rsidR="006173CA" w:rsidRDefault="00AE33A7" w:rsidP="00A53136">
            <w:pPr>
              <w:rPr>
                <w:rFonts w:asciiTheme="minorHAnsi" w:eastAsiaTheme="minorHAnsi" w:hAnsiTheme="minorHAnsi" w:cstheme="minorBidi"/>
                <w:color w:val="auto"/>
                <w:sz w:val="22"/>
                <w:szCs w:val="22"/>
                <w:shd w:val="clear" w:color="auto" w:fill="FFFFFF"/>
                <w:lang w:eastAsia="en-US" w:bidi="ar-SA"/>
              </w:rPr>
            </w:pPr>
            <w:r w:rsidRPr="00A53136">
              <w:rPr>
                <w:rFonts w:asciiTheme="minorHAnsi" w:eastAsiaTheme="minorHAnsi" w:hAnsiTheme="minorHAnsi" w:cstheme="minorBidi"/>
                <w:color w:val="auto"/>
                <w:sz w:val="22"/>
                <w:szCs w:val="22"/>
                <w:shd w:val="clear" w:color="auto" w:fill="FFFFFF"/>
                <w:lang w:eastAsia="en-US" w:bidi="ar-SA"/>
              </w:rPr>
              <w:t xml:space="preserve">Revisione </w:t>
            </w:r>
            <w:r w:rsidRPr="00A53136">
              <w:rPr>
                <w:rFonts w:asciiTheme="minorHAnsi" w:eastAsiaTheme="minorHAnsi" w:hAnsiTheme="minorHAnsi" w:cstheme="minorBidi"/>
                <w:b/>
                <w:bCs/>
                <w:color w:val="auto"/>
                <w:sz w:val="22"/>
                <w:szCs w:val="22"/>
                <w:shd w:val="clear" w:color="auto" w:fill="FFFFFF"/>
                <w:lang w:eastAsia="en-US" w:bidi="ar-SA"/>
              </w:rPr>
              <w:t>Allegato_M_calcolo_risorse_articoli_59_51</w:t>
            </w:r>
            <w:r w:rsidRPr="00A53136">
              <w:rPr>
                <w:rFonts w:asciiTheme="minorHAnsi" w:eastAsiaTheme="minorHAnsi" w:hAnsiTheme="minorHAnsi" w:cstheme="minorBidi"/>
                <w:color w:val="auto"/>
                <w:sz w:val="22"/>
                <w:szCs w:val="22"/>
                <w:shd w:val="clear" w:color="auto" w:fill="FFFFFF"/>
                <w:lang w:eastAsia="en-US" w:bidi="ar-SA"/>
              </w:rPr>
              <w:t xml:space="preserve"> sulla base del nuovo piano finanziario </w:t>
            </w:r>
          </w:p>
          <w:p w14:paraId="031A2067" w14:textId="4C219478" w:rsidR="00AE33A7" w:rsidRDefault="00AE33A7" w:rsidP="00A53136">
            <w:pPr>
              <w:rPr>
                <w:rFonts w:asciiTheme="minorHAnsi" w:eastAsiaTheme="minorHAnsi" w:hAnsiTheme="minorHAnsi" w:cstheme="minorBidi"/>
                <w:color w:val="auto"/>
                <w:sz w:val="22"/>
                <w:szCs w:val="22"/>
                <w:shd w:val="clear" w:color="auto" w:fill="FFFFFF"/>
                <w:lang w:eastAsia="en-US" w:bidi="ar-SA"/>
              </w:rPr>
            </w:pPr>
            <w:r w:rsidRPr="00A53136">
              <w:rPr>
                <w:rFonts w:asciiTheme="minorHAnsi" w:eastAsiaTheme="minorHAnsi" w:hAnsiTheme="minorHAnsi" w:cstheme="minorBidi"/>
                <w:color w:val="auto"/>
                <w:sz w:val="22"/>
                <w:szCs w:val="22"/>
                <w:shd w:val="clear" w:color="auto" w:fill="FFFFFF"/>
                <w:lang w:eastAsia="en-US" w:bidi="ar-SA"/>
              </w:rPr>
              <w:t>Revisione</w:t>
            </w:r>
            <w:r w:rsidR="006173CA">
              <w:rPr>
                <w:rFonts w:asciiTheme="minorHAnsi" w:eastAsiaTheme="minorHAnsi" w:hAnsiTheme="minorHAnsi" w:cstheme="minorBidi"/>
                <w:color w:val="auto"/>
                <w:sz w:val="22"/>
                <w:szCs w:val="22"/>
                <w:shd w:val="clear" w:color="auto" w:fill="FFFFFF"/>
                <w:lang w:eastAsia="en-US" w:bidi="ar-SA"/>
              </w:rPr>
              <w:t xml:space="preserve"> </w:t>
            </w:r>
            <w:r w:rsidRPr="00A53136">
              <w:rPr>
                <w:rFonts w:asciiTheme="minorHAnsi" w:eastAsiaTheme="minorHAnsi" w:hAnsiTheme="minorHAnsi" w:cstheme="minorBidi"/>
                <w:b/>
                <w:bCs/>
                <w:color w:val="auto"/>
                <w:sz w:val="22"/>
                <w:szCs w:val="22"/>
                <w:shd w:val="clear" w:color="auto" w:fill="FFFFFF"/>
                <w:lang w:eastAsia="en-US" w:bidi="ar-SA"/>
              </w:rPr>
              <w:t xml:space="preserve">Allegato </w:t>
            </w:r>
            <w:r>
              <w:rPr>
                <w:rFonts w:asciiTheme="minorHAnsi" w:eastAsiaTheme="minorHAnsi" w:hAnsiTheme="minorHAnsi" w:cstheme="minorBidi"/>
                <w:b/>
                <w:bCs/>
                <w:color w:val="auto"/>
                <w:sz w:val="22"/>
                <w:szCs w:val="22"/>
                <w:shd w:val="clear" w:color="auto" w:fill="FFFFFF"/>
                <w:lang w:eastAsia="en-US" w:bidi="ar-SA"/>
              </w:rPr>
              <w:t>S</w:t>
            </w:r>
            <w:r w:rsidRPr="00A53136">
              <w:rPr>
                <w:rFonts w:asciiTheme="minorHAnsi" w:eastAsiaTheme="minorHAnsi" w:hAnsiTheme="minorHAnsi" w:cstheme="minorBidi"/>
                <w:b/>
                <w:bCs/>
                <w:color w:val="auto"/>
                <w:sz w:val="22"/>
                <w:szCs w:val="22"/>
                <w:shd w:val="clear" w:color="auto" w:fill="FFFFFF"/>
                <w:lang w:eastAsia="en-US" w:bidi="ar-SA"/>
              </w:rPr>
              <w:t xml:space="preserve"> – </w:t>
            </w:r>
            <w:r w:rsidR="00C82731" w:rsidRPr="00C82731">
              <w:rPr>
                <w:rFonts w:asciiTheme="minorHAnsi" w:eastAsiaTheme="minorHAnsi" w:hAnsiTheme="minorHAnsi" w:cstheme="minorBidi"/>
                <w:b/>
                <w:bCs/>
                <w:color w:val="auto"/>
                <w:sz w:val="22"/>
                <w:szCs w:val="22"/>
                <w:shd w:val="clear" w:color="auto" w:fill="FFFFFF"/>
                <w:lang w:eastAsia="en-US" w:bidi="ar-SA"/>
              </w:rPr>
              <w:t>Tabelle esplicative del Contributo di Misure e Operazioni alle Focus Area e agli obiettivi trasversali</w:t>
            </w:r>
            <w:r w:rsidRPr="00A53136">
              <w:rPr>
                <w:rFonts w:asciiTheme="minorHAnsi" w:eastAsiaTheme="minorHAnsi" w:hAnsiTheme="minorHAnsi" w:cstheme="minorBidi"/>
                <w:color w:val="auto"/>
                <w:sz w:val="22"/>
                <w:szCs w:val="22"/>
                <w:shd w:val="clear" w:color="auto" w:fill="FFFFFF"/>
                <w:lang w:eastAsia="en-US" w:bidi="ar-SA"/>
              </w:rPr>
              <w:t xml:space="preserve">, sulla base </w:t>
            </w:r>
            <w:r w:rsidR="00C82731">
              <w:rPr>
                <w:rFonts w:asciiTheme="minorHAnsi" w:eastAsiaTheme="minorHAnsi" w:hAnsiTheme="minorHAnsi" w:cstheme="minorBidi"/>
                <w:color w:val="auto"/>
                <w:sz w:val="22"/>
                <w:szCs w:val="22"/>
                <w:shd w:val="clear" w:color="auto" w:fill="FFFFFF"/>
                <w:lang w:eastAsia="en-US" w:bidi="ar-SA"/>
              </w:rPr>
              <w:t xml:space="preserve">della nuova tabella </w:t>
            </w:r>
            <w:r w:rsidR="006173CA">
              <w:rPr>
                <w:rFonts w:asciiTheme="minorHAnsi" w:eastAsiaTheme="minorHAnsi" w:hAnsiTheme="minorHAnsi" w:cstheme="minorBidi"/>
                <w:color w:val="auto"/>
                <w:sz w:val="22"/>
                <w:szCs w:val="22"/>
                <w:shd w:val="clear" w:color="auto" w:fill="FFFFFF"/>
                <w:lang w:eastAsia="en-US" w:bidi="ar-SA"/>
              </w:rPr>
              <w:t>dell’</w:t>
            </w:r>
            <w:r w:rsidRPr="00A53136">
              <w:rPr>
                <w:rFonts w:asciiTheme="minorHAnsi" w:eastAsiaTheme="minorHAnsi" w:hAnsiTheme="minorHAnsi" w:cstheme="minorBidi"/>
                <w:color w:val="auto"/>
                <w:sz w:val="22"/>
                <w:szCs w:val="22"/>
                <w:shd w:val="clear" w:color="auto" w:fill="FFFFFF"/>
                <w:lang w:eastAsia="en-US" w:bidi="ar-SA"/>
              </w:rPr>
              <w:t>operazione 22.1.01</w:t>
            </w:r>
          </w:p>
          <w:p w14:paraId="74227BC5" w14:textId="5287CF7B" w:rsidR="00A53136" w:rsidRPr="00A53136" w:rsidRDefault="00A53136" w:rsidP="00A53136">
            <w:pPr>
              <w:rPr>
                <w:rFonts w:asciiTheme="minorHAnsi" w:eastAsiaTheme="minorHAnsi" w:hAnsiTheme="minorHAnsi" w:cstheme="minorBidi"/>
                <w:color w:val="auto"/>
                <w:sz w:val="22"/>
                <w:szCs w:val="22"/>
                <w:shd w:val="clear" w:color="auto" w:fill="FFFFFF"/>
                <w:lang w:eastAsia="en-US" w:bidi="ar-SA"/>
              </w:rPr>
            </w:pPr>
            <w:r w:rsidRPr="00A53136">
              <w:rPr>
                <w:rFonts w:asciiTheme="minorHAnsi" w:eastAsiaTheme="minorHAnsi" w:hAnsiTheme="minorHAnsi" w:cstheme="minorBidi"/>
                <w:color w:val="auto"/>
                <w:sz w:val="22"/>
                <w:szCs w:val="22"/>
                <w:shd w:val="clear" w:color="auto" w:fill="FFFFFF"/>
                <w:lang w:eastAsia="en-US" w:bidi="ar-SA"/>
              </w:rPr>
              <w:t xml:space="preserve">Revisione </w:t>
            </w:r>
            <w:r w:rsidRPr="00A53136">
              <w:rPr>
                <w:rFonts w:asciiTheme="minorHAnsi" w:eastAsiaTheme="minorHAnsi" w:hAnsiTheme="minorHAnsi" w:cstheme="minorBidi"/>
                <w:b/>
                <w:bCs/>
                <w:color w:val="auto"/>
                <w:sz w:val="22"/>
                <w:szCs w:val="22"/>
                <w:shd w:val="clear" w:color="auto" w:fill="FFFFFF"/>
                <w:lang w:eastAsia="en-US" w:bidi="ar-SA"/>
              </w:rPr>
              <w:t>Allegato U – tabelle dei rischi</w:t>
            </w:r>
            <w:r w:rsidRPr="00A53136">
              <w:rPr>
                <w:rFonts w:asciiTheme="minorHAnsi" w:eastAsiaTheme="minorHAnsi" w:hAnsiTheme="minorHAnsi" w:cstheme="minorBidi"/>
                <w:color w:val="auto"/>
                <w:sz w:val="22"/>
                <w:szCs w:val="22"/>
                <w:shd w:val="clear" w:color="auto" w:fill="FFFFFF"/>
                <w:lang w:eastAsia="en-US" w:bidi="ar-SA"/>
              </w:rPr>
              <w:t>, sulla base delle tabelle modificate inserite nelle schede di operazione 19.1.01 e operazione 22.1.01.</w:t>
            </w:r>
          </w:p>
        </w:tc>
      </w:tr>
    </w:tbl>
    <w:p w14:paraId="47570527" w14:textId="77777777" w:rsidR="00F85144" w:rsidRDefault="00F85144" w:rsidP="000655FD">
      <w:pPr>
        <w:rPr>
          <w:rFonts w:ascii="TimesNewRomanPS-BoldMT" w:eastAsiaTheme="minorHAnsi" w:hAnsi="TimesNewRomanPS-BoldMT" w:cs="TimesNewRomanPS-BoldMT"/>
          <w:b/>
          <w:bCs/>
          <w:color w:val="auto"/>
          <w:sz w:val="28"/>
          <w:szCs w:val="28"/>
          <w:lang w:eastAsia="en-US" w:bidi="ar-SA"/>
        </w:rPr>
      </w:pPr>
    </w:p>
    <w:sectPr w:rsidR="00F85144" w:rsidSect="000655FD">
      <w:footerReference w:type="default" r:id="rId12"/>
      <w:pgSz w:w="16838" w:h="11906" w:orient="landscape" w:code="9"/>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C881F" w14:textId="77777777" w:rsidR="0068652C" w:rsidRDefault="0068652C" w:rsidP="007F5F0C">
      <w:r>
        <w:separator/>
      </w:r>
    </w:p>
  </w:endnote>
  <w:endnote w:type="continuationSeparator" w:id="0">
    <w:p w14:paraId="1A6ADE3D" w14:textId="77777777" w:rsidR="0068652C" w:rsidRDefault="0068652C" w:rsidP="007F5F0C">
      <w:r>
        <w:continuationSeparator/>
      </w:r>
    </w:p>
  </w:endnote>
  <w:endnote w:type="continuationNotice" w:id="1">
    <w:p w14:paraId="7A337530" w14:textId="77777777" w:rsidR="0068652C" w:rsidRDefault="00686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roid Sans Fallback">
    <w:altName w:val="Segoe UI"/>
    <w:charset w:val="01"/>
    <w:family w:val="auto"/>
    <w:pitch w:val="variable"/>
  </w:font>
  <w:font w:name="FreeSans">
    <w:altName w:val="Calibri"/>
    <w:charset w:val="01"/>
    <w:family w:val="auto"/>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1"/>
    <w:family w:val="roman"/>
    <w:pitch w:val="variable"/>
    <w:sig w:usb0="00002000" w:usb1="00000000" w:usb2="00000000" w:usb3="00000000" w:csb0="00000000" w:csb1="00000000"/>
  </w:font>
  <w:font w:name="EUAlbertina">
    <w:altName w:val="Cambria"/>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791233"/>
      <w:docPartObj>
        <w:docPartGallery w:val="Page Numbers (Bottom of Page)"/>
        <w:docPartUnique/>
      </w:docPartObj>
    </w:sdtPr>
    <w:sdtEndPr/>
    <w:sdtContent>
      <w:p w14:paraId="7768B7EE" w14:textId="690B8424" w:rsidR="00CE410D" w:rsidRDefault="00CE410D">
        <w:pPr>
          <w:pStyle w:val="Footer"/>
          <w:jc w:val="center"/>
        </w:pPr>
        <w:r>
          <w:fldChar w:fldCharType="begin"/>
        </w:r>
        <w:r>
          <w:instrText>PAGE   \* MERGEFORMAT</w:instrText>
        </w:r>
        <w:r>
          <w:fldChar w:fldCharType="separate"/>
        </w:r>
        <w:r w:rsidR="00B31B14" w:rsidRPr="00B31B14">
          <w:rPr>
            <w:noProof/>
            <w:lang w:val="it-IT"/>
          </w:rPr>
          <w:t>26</w:t>
        </w:r>
        <w:r>
          <w:fldChar w:fldCharType="end"/>
        </w:r>
      </w:p>
    </w:sdtContent>
  </w:sdt>
  <w:p w14:paraId="7B3B6E85" w14:textId="2DBE44F8" w:rsidR="00CE410D" w:rsidRDefault="00CE4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55087" w14:textId="77777777" w:rsidR="0068652C" w:rsidRDefault="0068652C" w:rsidP="007F5F0C">
      <w:r>
        <w:separator/>
      </w:r>
    </w:p>
  </w:footnote>
  <w:footnote w:type="continuationSeparator" w:id="0">
    <w:p w14:paraId="29AF0E44" w14:textId="77777777" w:rsidR="0068652C" w:rsidRDefault="0068652C" w:rsidP="007F5F0C">
      <w:r>
        <w:continuationSeparator/>
      </w:r>
    </w:p>
  </w:footnote>
  <w:footnote w:type="continuationNotice" w:id="1">
    <w:p w14:paraId="46FB0F38" w14:textId="77777777" w:rsidR="0068652C" w:rsidRDefault="006865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943542C"/>
    <w:multiLevelType w:val="hybridMultilevel"/>
    <w:tmpl w:val="DDE2B5B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B734941"/>
    <w:multiLevelType w:val="hybridMultilevel"/>
    <w:tmpl w:val="D328322E"/>
    <w:lvl w:ilvl="0" w:tplc="3D96252E">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5097FA8"/>
    <w:multiLevelType w:val="hybridMultilevel"/>
    <w:tmpl w:val="41FCBCCA"/>
    <w:lvl w:ilvl="0" w:tplc="08DC4BDA">
      <w:start w:val="14"/>
      <w:numFmt w:val="bullet"/>
      <w:lvlText w:val="-"/>
      <w:lvlJc w:val="left"/>
      <w:pPr>
        <w:ind w:left="720" w:hanging="360"/>
      </w:pPr>
      <w:rPr>
        <w:rFonts w:ascii="Calibri" w:eastAsia="Droid Sans Fallb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F454CD"/>
    <w:multiLevelType w:val="hybridMultilevel"/>
    <w:tmpl w:val="15B2BF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53436603"/>
    <w:multiLevelType w:val="multilevel"/>
    <w:tmpl w:val="A09AD310"/>
    <w:numStyleLink w:val="Headings"/>
  </w:abstractNum>
  <w:abstractNum w:abstractNumId="7" w15:restartNumberingAfterBreak="0">
    <w:nsid w:val="57594894"/>
    <w:multiLevelType w:val="multilevel"/>
    <w:tmpl w:val="A09AD310"/>
    <w:styleLink w:val="Headings"/>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color w:val="auto"/>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284"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decimal"/>
      <w:pStyle w:val="Heading9"/>
      <w:suff w:val="space"/>
      <w:lvlText w:val="%1.%2.%3.%4.%5.%6.%7.%8.%9."/>
      <w:lvlJc w:val="left"/>
      <w:pPr>
        <w:ind w:left="0" w:firstLine="0"/>
      </w:pPr>
    </w:lvl>
  </w:abstractNum>
  <w:abstractNum w:abstractNumId="8" w15:restartNumberingAfterBreak="0">
    <w:nsid w:val="61FC40E0"/>
    <w:multiLevelType w:val="hybridMultilevel"/>
    <w:tmpl w:val="853EFA7C"/>
    <w:lvl w:ilvl="0" w:tplc="4976B642">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D1F1E79"/>
    <w:multiLevelType w:val="hybridMultilevel"/>
    <w:tmpl w:val="6B123398"/>
    <w:lvl w:ilvl="0" w:tplc="4976B642">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AB460F"/>
    <w:multiLevelType w:val="hybridMultilevel"/>
    <w:tmpl w:val="475AA5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7223076D"/>
    <w:multiLevelType w:val="hybridMultilevel"/>
    <w:tmpl w:val="7223076D"/>
    <w:lvl w:ilvl="0" w:tplc="4C22221C">
      <w:start w:val="1"/>
      <w:numFmt w:val="bullet"/>
      <w:lvlText w:val=""/>
      <w:lvlJc w:val="left"/>
      <w:pPr>
        <w:ind w:left="720" w:hanging="360"/>
      </w:pPr>
      <w:rPr>
        <w:rFonts w:ascii="Symbol" w:hAnsi="Symbol"/>
      </w:rPr>
    </w:lvl>
    <w:lvl w:ilvl="1" w:tplc="E01AF474">
      <w:start w:val="1"/>
      <w:numFmt w:val="bullet"/>
      <w:lvlText w:val="o"/>
      <w:lvlJc w:val="left"/>
      <w:pPr>
        <w:tabs>
          <w:tab w:val="num" w:pos="1440"/>
        </w:tabs>
        <w:ind w:left="1440" w:hanging="360"/>
      </w:pPr>
      <w:rPr>
        <w:rFonts w:ascii="Courier New" w:hAnsi="Courier New"/>
      </w:rPr>
    </w:lvl>
    <w:lvl w:ilvl="2" w:tplc="C5C6DDB2">
      <w:start w:val="1"/>
      <w:numFmt w:val="bullet"/>
      <w:lvlText w:val=""/>
      <w:lvlJc w:val="left"/>
      <w:pPr>
        <w:tabs>
          <w:tab w:val="num" w:pos="2160"/>
        </w:tabs>
        <w:ind w:left="2160" w:hanging="360"/>
      </w:pPr>
      <w:rPr>
        <w:rFonts w:ascii="Wingdings" w:hAnsi="Wingdings"/>
      </w:rPr>
    </w:lvl>
    <w:lvl w:ilvl="3" w:tplc="8EE2133C">
      <w:start w:val="1"/>
      <w:numFmt w:val="bullet"/>
      <w:lvlText w:val=""/>
      <w:lvlJc w:val="left"/>
      <w:pPr>
        <w:tabs>
          <w:tab w:val="num" w:pos="2880"/>
        </w:tabs>
        <w:ind w:left="2880" w:hanging="360"/>
      </w:pPr>
      <w:rPr>
        <w:rFonts w:ascii="Symbol" w:hAnsi="Symbol"/>
      </w:rPr>
    </w:lvl>
    <w:lvl w:ilvl="4" w:tplc="282ECBB2">
      <w:start w:val="1"/>
      <w:numFmt w:val="bullet"/>
      <w:lvlText w:val="o"/>
      <w:lvlJc w:val="left"/>
      <w:pPr>
        <w:tabs>
          <w:tab w:val="num" w:pos="3600"/>
        </w:tabs>
        <w:ind w:left="3600" w:hanging="360"/>
      </w:pPr>
      <w:rPr>
        <w:rFonts w:ascii="Courier New" w:hAnsi="Courier New"/>
      </w:rPr>
    </w:lvl>
    <w:lvl w:ilvl="5" w:tplc="1E82DE26">
      <w:start w:val="1"/>
      <w:numFmt w:val="bullet"/>
      <w:lvlText w:val=""/>
      <w:lvlJc w:val="left"/>
      <w:pPr>
        <w:tabs>
          <w:tab w:val="num" w:pos="4320"/>
        </w:tabs>
        <w:ind w:left="4320" w:hanging="360"/>
      </w:pPr>
      <w:rPr>
        <w:rFonts w:ascii="Wingdings" w:hAnsi="Wingdings"/>
      </w:rPr>
    </w:lvl>
    <w:lvl w:ilvl="6" w:tplc="D50EF286">
      <w:start w:val="1"/>
      <w:numFmt w:val="bullet"/>
      <w:lvlText w:val=""/>
      <w:lvlJc w:val="left"/>
      <w:pPr>
        <w:tabs>
          <w:tab w:val="num" w:pos="5040"/>
        </w:tabs>
        <w:ind w:left="5040" w:hanging="360"/>
      </w:pPr>
      <w:rPr>
        <w:rFonts w:ascii="Symbol" w:hAnsi="Symbol"/>
      </w:rPr>
    </w:lvl>
    <w:lvl w:ilvl="7" w:tplc="89B0969C">
      <w:start w:val="1"/>
      <w:numFmt w:val="bullet"/>
      <w:lvlText w:val="o"/>
      <w:lvlJc w:val="left"/>
      <w:pPr>
        <w:tabs>
          <w:tab w:val="num" w:pos="5760"/>
        </w:tabs>
        <w:ind w:left="5760" w:hanging="360"/>
      </w:pPr>
      <w:rPr>
        <w:rFonts w:ascii="Courier New" w:hAnsi="Courier New"/>
      </w:rPr>
    </w:lvl>
    <w:lvl w:ilvl="8" w:tplc="77100BA8">
      <w:start w:val="1"/>
      <w:numFmt w:val="bullet"/>
      <w:lvlText w:val=""/>
      <w:lvlJc w:val="left"/>
      <w:pPr>
        <w:tabs>
          <w:tab w:val="num" w:pos="6480"/>
        </w:tabs>
        <w:ind w:left="6480" w:hanging="360"/>
      </w:pPr>
      <w:rPr>
        <w:rFonts w:ascii="Wingdings" w:hAnsi="Wingdings"/>
      </w:rPr>
    </w:lvl>
  </w:abstractNum>
  <w:abstractNum w:abstractNumId="12" w15:restartNumberingAfterBreak="0">
    <w:nsid w:val="7223076F"/>
    <w:multiLevelType w:val="hybridMultilevel"/>
    <w:tmpl w:val="7223076F"/>
    <w:lvl w:ilvl="0" w:tplc="E0467FA0">
      <w:start w:val="1"/>
      <w:numFmt w:val="bullet"/>
      <w:lvlText w:val=""/>
      <w:lvlJc w:val="left"/>
      <w:pPr>
        <w:tabs>
          <w:tab w:val="num" w:pos="720"/>
        </w:tabs>
        <w:ind w:left="720" w:hanging="360"/>
      </w:pPr>
      <w:rPr>
        <w:rFonts w:ascii="Symbol" w:hAnsi="Symbol"/>
      </w:rPr>
    </w:lvl>
    <w:lvl w:ilvl="1" w:tplc="97842BF0">
      <w:start w:val="1"/>
      <w:numFmt w:val="bullet"/>
      <w:lvlText w:val="o"/>
      <w:lvlJc w:val="left"/>
      <w:pPr>
        <w:tabs>
          <w:tab w:val="num" w:pos="1440"/>
        </w:tabs>
        <w:ind w:left="1440" w:hanging="360"/>
      </w:pPr>
      <w:rPr>
        <w:rFonts w:ascii="Courier New" w:hAnsi="Courier New"/>
      </w:rPr>
    </w:lvl>
    <w:lvl w:ilvl="2" w:tplc="0B7282BA">
      <w:start w:val="1"/>
      <w:numFmt w:val="bullet"/>
      <w:lvlText w:val=""/>
      <w:lvlJc w:val="left"/>
      <w:pPr>
        <w:tabs>
          <w:tab w:val="num" w:pos="2160"/>
        </w:tabs>
        <w:ind w:left="2160" w:hanging="360"/>
      </w:pPr>
      <w:rPr>
        <w:rFonts w:ascii="Wingdings" w:hAnsi="Wingdings"/>
      </w:rPr>
    </w:lvl>
    <w:lvl w:ilvl="3" w:tplc="A80EC770">
      <w:start w:val="1"/>
      <w:numFmt w:val="bullet"/>
      <w:lvlText w:val=""/>
      <w:lvlJc w:val="left"/>
      <w:pPr>
        <w:tabs>
          <w:tab w:val="num" w:pos="2880"/>
        </w:tabs>
        <w:ind w:left="2880" w:hanging="360"/>
      </w:pPr>
      <w:rPr>
        <w:rFonts w:ascii="Symbol" w:hAnsi="Symbol"/>
      </w:rPr>
    </w:lvl>
    <w:lvl w:ilvl="4" w:tplc="B56450C2">
      <w:start w:val="1"/>
      <w:numFmt w:val="bullet"/>
      <w:lvlText w:val="o"/>
      <w:lvlJc w:val="left"/>
      <w:pPr>
        <w:tabs>
          <w:tab w:val="num" w:pos="3600"/>
        </w:tabs>
        <w:ind w:left="3600" w:hanging="360"/>
      </w:pPr>
      <w:rPr>
        <w:rFonts w:ascii="Courier New" w:hAnsi="Courier New"/>
      </w:rPr>
    </w:lvl>
    <w:lvl w:ilvl="5" w:tplc="88E64858">
      <w:start w:val="1"/>
      <w:numFmt w:val="bullet"/>
      <w:lvlText w:val=""/>
      <w:lvlJc w:val="left"/>
      <w:pPr>
        <w:tabs>
          <w:tab w:val="num" w:pos="4320"/>
        </w:tabs>
        <w:ind w:left="4320" w:hanging="360"/>
      </w:pPr>
      <w:rPr>
        <w:rFonts w:ascii="Wingdings" w:hAnsi="Wingdings"/>
      </w:rPr>
    </w:lvl>
    <w:lvl w:ilvl="6" w:tplc="E97A6A4E">
      <w:start w:val="1"/>
      <w:numFmt w:val="bullet"/>
      <w:lvlText w:val=""/>
      <w:lvlJc w:val="left"/>
      <w:pPr>
        <w:tabs>
          <w:tab w:val="num" w:pos="5040"/>
        </w:tabs>
        <w:ind w:left="5040" w:hanging="360"/>
      </w:pPr>
      <w:rPr>
        <w:rFonts w:ascii="Symbol" w:hAnsi="Symbol"/>
      </w:rPr>
    </w:lvl>
    <w:lvl w:ilvl="7" w:tplc="983CB552">
      <w:start w:val="1"/>
      <w:numFmt w:val="bullet"/>
      <w:lvlText w:val="o"/>
      <w:lvlJc w:val="left"/>
      <w:pPr>
        <w:tabs>
          <w:tab w:val="num" w:pos="5760"/>
        </w:tabs>
        <w:ind w:left="5760" w:hanging="360"/>
      </w:pPr>
      <w:rPr>
        <w:rFonts w:ascii="Courier New" w:hAnsi="Courier New"/>
      </w:rPr>
    </w:lvl>
    <w:lvl w:ilvl="8" w:tplc="7FEE702A">
      <w:start w:val="1"/>
      <w:numFmt w:val="bullet"/>
      <w:lvlText w:val=""/>
      <w:lvlJc w:val="left"/>
      <w:pPr>
        <w:tabs>
          <w:tab w:val="num" w:pos="6480"/>
        </w:tabs>
        <w:ind w:left="6480" w:hanging="360"/>
      </w:pPr>
      <w:rPr>
        <w:rFonts w:ascii="Wingdings" w:hAnsi="Wingdings"/>
      </w:rPr>
    </w:lvl>
  </w:abstractNum>
  <w:abstractNum w:abstractNumId="13" w15:restartNumberingAfterBreak="0">
    <w:nsid w:val="7587196C"/>
    <w:multiLevelType w:val="hybridMultilevel"/>
    <w:tmpl w:val="DAD492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191805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1996238">
    <w:abstractNumId w:val="7"/>
  </w:num>
  <w:num w:numId="3" w16cid:durableId="40639487">
    <w:abstractNumId w:val="0"/>
  </w:num>
  <w:num w:numId="4" w16cid:durableId="1396776471">
    <w:abstractNumId w:val="1"/>
  </w:num>
  <w:num w:numId="5" w16cid:durableId="712509529">
    <w:abstractNumId w:val="13"/>
  </w:num>
  <w:num w:numId="6" w16cid:durableId="1419861409">
    <w:abstractNumId w:val="5"/>
  </w:num>
  <w:num w:numId="7" w16cid:durableId="2142769305">
    <w:abstractNumId w:val="10"/>
  </w:num>
  <w:num w:numId="8" w16cid:durableId="1023674400">
    <w:abstractNumId w:val="8"/>
  </w:num>
  <w:num w:numId="9" w16cid:durableId="1760171185">
    <w:abstractNumId w:val="11"/>
  </w:num>
  <w:num w:numId="10" w16cid:durableId="300768640">
    <w:abstractNumId w:val="12"/>
  </w:num>
  <w:num w:numId="11" w16cid:durableId="1483157445">
    <w:abstractNumId w:val="9"/>
  </w:num>
  <w:num w:numId="12" w16cid:durableId="1919705644">
    <w:abstractNumId w:val="3"/>
  </w:num>
  <w:num w:numId="13" w16cid:durableId="2127038579">
    <w:abstractNumId w:val="4"/>
  </w:num>
  <w:num w:numId="14" w16cid:durableId="192560094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ocumentProtection w:edit="trackedChanges" w:enforcement="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CF2"/>
    <w:rsid w:val="000009FE"/>
    <w:rsid w:val="00000E2F"/>
    <w:rsid w:val="00001FA3"/>
    <w:rsid w:val="00002BD6"/>
    <w:rsid w:val="00002C78"/>
    <w:rsid w:val="0000325F"/>
    <w:rsid w:val="00003A3B"/>
    <w:rsid w:val="00004814"/>
    <w:rsid w:val="00005710"/>
    <w:rsid w:val="00007635"/>
    <w:rsid w:val="00007B64"/>
    <w:rsid w:val="00007FD8"/>
    <w:rsid w:val="000106EF"/>
    <w:rsid w:val="0001098A"/>
    <w:rsid w:val="00012401"/>
    <w:rsid w:val="00012707"/>
    <w:rsid w:val="000144A5"/>
    <w:rsid w:val="00015DD2"/>
    <w:rsid w:val="00015EDE"/>
    <w:rsid w:val="00016B72"/>
    <w:rsid w:val="00017071"/>
    <w:rsid w:val="00017763"/>
    <w:rsid w:val="0001778D"/>
    <w:rsid w:val="00017B18"/>
    <w:rsid w:val="000200EC"/>
    <w:rsid w:val="00020B7D"/>
    <w:rsid w:val="00020BBE"/>
    <w:rsid w:val="00020E88"/>
    <w:rsid w:val="0002210A"/>
    <w:rsid w:val="00022316"/>
    <w:rsid w:val="0002231A"/>
    <w:rsid w:val="0002423A"/>
    <w:rsid w:val="00024934"/>
    <w:rsid w:val="00024A34"/>
    <w:rsid w:val="0002584F"/>
    <w:rsid w:val="00025D18"/>
    <w:rsid w:val="00027B5C"/>
    <w:rsid w:val="000302CC"/>
    <w:rsid w:val="00030400"/>
    <w:rsid w:val="00031001"/>
    <w:rsid w:val="00032671"/>
    <w:rsid w:val="000337D3"/>
    <w:rsid w:val="000339F1"/>
    <w:rsid w:val="00033D94"/>
    <w:rsid w:val="00033E33"/>
    <w:rsid w:val="00034487"/>
    <w:rsid w:val="000346F1"/>
    <w:rsid w:val="00034CF9"/>
    <w:rsid w:val="00034F28"/>
    <w:rsid w:val="00035968"/>
    <w:rsid w:val="0003640B"/>
    <w:rsid w:val="00041BCC"/>
    <w:rsid w:val="0004233A"/>
    <w:rsid w:val="00043EB8"/>
    <w:rsid w:val="000444C7"/>
    <w:rsid w:val="00045A56"/>
    <w:rsid w:val="00045C20"/>
    <w:rsid w:val="000468ED"/>
    <w:rsid w:val="00047399"/>
    <w:rsid w:val="00047929"/>
    <w:rsid w:val="0004793E"/>
    <w:rsid w:val="000505B0"/>
    <w:rsid w:val="0005120A"/>
    <w:rsid w:val="00051D09"/>
    <w:rsid w:val="0005230D"/>
    <w:rsid w:val="00053610"/>
    <w:rsid w:val="000537EC"/>
    <w:rsid w:val="0005492E"/>
    <w:rsid w:val="00054D60"/>
    <w:rsid w:val="00056A9A"/>
    <w:rsid w:val="00056DEA"/>
    <w:rsid w:val="000575D5"/>
    <w:rsid w:val="00057FC3"/>
    <w:rsid w:val="00060534"/>
    <w:rsid w:val="00060826"/>
    <w:rsid w:val="00060D27"/>
    <w:rsid w:val="000619D9"/>
    <w:rsid w:val="00061AFA"/>
    <w:rsid w:val="000620C0"/>
    <w:rsid w:val="000621BD"/>
    <w:rsid w:val="000629AE"/>
    <w:rsid w:val="0006312D"/>
    <w:rsid w:val="00063444"/>
    <w:rsid w:val="00064217"/>
    <w:rsid w:val="000645FB"/>
    <w:rsid w:val="000655FD"/>
    <w:rsid w:val="000704C6"/>
    <w:rsid w:val="00070973"/>
    <w:rsid w:val="00070D34"/>
    <w:rsid w:val="000714A0"/>
    <w:rsid w:val="00072E9C"/>
    <w:rsid w:val="00073554"/>
    <w:rsid w:val="00074354"/>
    <w:rsid w:val="000747CF"/>
    <w:rsid w:val="00076569"/>
    <w:rsid w:val="000826AD"/>
    <w:rsid w:val="00082791"/>
    <w:rsid w:val="0008487B"/>
    <w:rsid w:val="00084EC2"/>
    <w:rsid w:val="0008574A"/>
    <w:rsid w:val="00086491"/>
    <w:rsid w:val="00090F5F"/>
    <w:rsid w:val="0009146F"/>
    <w:rsid w:val="000932A2"/>
    <w:rsid w:val="000943EB"/>
    <w:rsid w:val="00094BC9"/>
    <w:rsid w:val="00094BCA"/>
    <w:rsid w:val="000957D8"/>
    <w:rsid w:val="00096782"/>
    <w:rsid w:val="00096CE7"/>
    <w:rsid w:val="000971B2"/>
    <w:rsid w:val="00097598"/>
    <w:rsid w:val="000A08FA"/>
    <w:rsid w:val="000A185D"/>
    <w:rsid w:val="000A1A28"/>
    <w:rsid w:val="000A1FFC"/>
    <w:rsid w:val="000A2728"/>
    <w:rsid w:val="000A2ECD"/>
    <w:rsid w:val="000A32DC"/>
    <w:rsid w:val="000A34C3"/>
    <w:rsid w:val="000A3857"/>
    <w:rsid w:val="000A3BC6"/>
    <w:rsid w:val="000A3C14"/>
    <w:rsid w:val="000A3FE3"/>
    <w:rsid w:val="000B0E34"/>
    <w:rsid w:val="000B17F2"/>
    <w:rsid w:val="000B1C64"/>
    <w:rsid w:val="000B2E13"/>
    <w:rsid w:val="000B329D"/>
    <w:rsid w:val="000B41F7"/>
    <w:rsid w:val="000B4E45"/>
    <w:rsid w:val="000B598C"/>
    <w:rsid w:val="000B6605"/>
    <w:rsid w:val="000B6C8A"/>
    <w:rsid w:val="000B7480"/>
    <w:rsid w:val="000C3A0B"/>
    <w:rsid w:val="000C52A7"/>
    <w:rsid w:val="000C5F83"/>
    <w:rsid w:val="000C6365"/>
    <w:rsid w:val="000C75BF"/>
    <w:rsid w:val="000D1955"/>
    <w:rsid w:val="000D2696"/>
    <w:rsid w:val="000D2DA3"/>
    <w:rsid w:val="000D4EE2"/>
    <w:rsid w:val="000D5D31"/>
    <w:rsid w:val="000D6ACD"/>
    <w:rsid w:val="000E00A4"/>
    <w:rsid w:val="000E0826"/>
    <w:rsid w:val="000E0D70"/>
    <w:rsid w:val="000E1903"/>
    <w:rsid w:val="000E1C26"/>
    <w:rsid w:val="000E241B"/>
    <w:rsid w:val="000E2483"/>
    <w:rsid w:val="000E39B0"/>
    <w:rsid w:val="000E3F2C"/>
    <w:rsid w:val="000E4940"/>
    <w:rsid w:val="000E583B"/>
    <w:rsid w:val="000E7252"/>
    <w:rsid w:val="000E7801"/>
    <w:rsid w:val="000E7A7A"/>
    <w:rsid w:val="000F15BC"/>
    <w:rsid w:val="000F29B3"/>
    <w:rsid w:val="000F31CC"/>
    <w:rsid w:val="000F3E7B"/>
    <w:rsid w:val="000F3FAF"/>
    <w:rsid w:val="000F43AE"/>
    <w:rsid w:val="000F52DB"/>
    <w:rsid w:val="000F5A71"/>
    <w:rsid w:val="000F5DB5"/>
    <w:rsid w:val="000F6CCB"/>
    <w:rsid w:val="000F7107"/>
    <w:rsid w:val="000F7F73"/>
    <w:rsid w:val="001028EC"/>
    <w:rsid w:val="00102DB0"/>
    <w:rsid w:val="00103496"/>
    <w:rsid w:val="00103A71"/>
    <w:rsid w:val="0010445D"/>
    <w:rsid w:val="0010507F"/>
    <w:rsid w:val="001057A2"/>
    <w:rsid w:val="0010753D"/>
    <w:rsid w:val="001109E5"/>
    <w:rsid w:val="00113348"/>
    <w:rsid w:val="00113710"/>
    <w:rsid w:val="00114A65"/>
    <w:rsid w:val="00114D1E"/>
    <w:rsid w:val="001163CC"/>
    <w:rsid w:val="00116AFB"/>
    <w:rsid w:val="00117CDE"/>
    <w:rsid w:val="0012063A"/>
    <w:rsid w:val="00120967"/>
    <w:rsid w:val="00120DB4"/>
    <w:rsid w:val="00121373"/>
    <w:rsid w:val="00123B73"/>
    <w:rsid w:val="00124A68"/>
    <w:rsid w:val="00124D55"/>
    <w:rsid w:val="00125888"/>
    <w:rsid w:val="00125A64"/>
    <w:rsid w:val="001279CC"/>
    <w:rsid w:val="00130C9B"/>
    <w:rsid w:val="00130F35"/>
    <w:rsid w:val="0013104F"/>
    <w:rsid w:val="00131F3F"/>
    <w:rsid w:val="0013287E"/>
    <w:rsid w:val="00132B17"/>
    <w:rsid w:val="00132EAF"/>
    <w:rsid w:val="00135986"/>
    <w:rsid w:val="00135E28"/>
    <w:rsid w:val="001379FD"/>
    <w:rsid w:val="00141549"/>
    <w:rsid w:val="0014165D"/>
    <w:rsid w:val="00144E2B"/>
    <w:rsid w:val="0014654F"/>
    <w:rsid w:val="001474F1"/>
    <w:rsid w:val="00147E8A"/>
    <w:rsid w:val="001505F4"/>
    <w:rsid w:val="00153B18"/>
    <w:rsid w:val="00155CDF"/>
    <w:rsid w:val="00156D9F"/>
    <w:rsid w:val="00156FA0"/>
    <w:rsid w:val="0015775A"/>
    <w:rsid w:val="0015780A"/>
    <w:rsid w:val="00160698"/>
    <w:rsid w:val="00160940"/>
    <w:rsid w:val="00162864"/>
    <w:rsid w:val="001628AE"/>
    <w:rsid w:val="00163278"/>
    <w:rsid w:val="00163CBB"/>
    <w:rsid w:val="00163DAD"/>
    <w:rsid w:val="0016462D"/>
    <w:rsid w:val="0016530A"/>
    <w:rsid w:val="00167649"/>
    <w:rsid w:val="00167EC8"/>
    <w:rsid w:val="00170D54"/>
    <w:rsid w:val="001716AA"/>
    <w:rsid w:val="0017265A"/>
    <w:rsid w:val="0017396C"/>
    <w:rsid w:val="00173B02"/>
    <w:rsid w:val="001748A9"/>
    <w:rsid w:val="001749AB"/>
    <w:rsid w:val="0017503D"/>
    <w:rsid w:val="00176645"/>
    <w:rsid w:val="0017682C"/>
    <w:rsid w:val="00177EEA"/>
    <w:rsid w:val="00180ABA"/>
    <w:rsid w:val="00181699"/>
    <w:rsid w:val="001826A4"/>
    <w:rsid w:val="001827D8"/>
    <w:rsid w:val="001844D4"/>
    <w:rsid w:val="00184F6D"/>
    <w:rsid w:val="0018559C"/>
    <w:rsid w:val="00190D1D"/>
    <w:rsid w:val="00191BD3"/>
    <w:rsid w:val="00192231"/>
    <w:rsid w:val="001930A1"/>
    <w:rsid w:val="00193E64"/>
    <w:rsid w:val="00195A7A"/>
    <w:rsid w:val="00195AC9"/>
    <w:rsid w:val="00195C37"/>
    <w:rsid w:val="00196428"/>
    <w:rsid w:val="001968CC"/>
    <w:rsid w:val="00196BEE"/>
    <w:rsid w:val="00197F82"/>
    <w:rsid w:val="001A09C7"/>
    <w:rsid w:val="001A124E"/>
    <w:rsid w:val="001A3275"/>
    <w:rsid w:val="001A4BD0"/>
    <w:rsid w:val="001A6B11"/>
    <w:rsid w:val="001A7F74"/>
    <w:rsid w:val="001B09AD"/>
    <w:rsid w:val="001B20A7"/>
    <w:rsid w:val="001B20BC"/>
    <w:rsid w:val="001B2307"/>
    <w:rsid w:val="001B3249"/>
    <w:rsid w:val="001B34C3"/>
    <w:rsid w:val="001B3A6F"/>
    <w:rsid w:val="001B529B"/>
    <w:rsid w:val="001B59E7"/>
    <w:rsid w:val="001B7FDB"/>
    <w:rsid w:val="001C0895"/>
    <w:rsid w:val="001C10F6"/>
    <w:rsid w:val="001C4222"/>
    <w:rsid w:val="001C5449"/>
    <w:rsid w:val="001C5640"/>
    <w:rsid w:val="001C56D8"/>
    <w:rsid w:val="001C661E"/>
    <w:rsid w:val="001D1946"/>
    <w:rsid w:val="001D2190"/>
    <w:rsid w:val="001D49F5"/>
    <w:rsid w:val="001D5219"/>
    <w:rsid w:val="001D7360"/>
    <w:rsid w:val="001D7912"/>
    <w:rsid w:val="001D7A4F"/>
    <w:rsid w:val="001E229F"/>
    <w:rsid w:val="001E2307"/>
    <w:rsid w:val="001E2DEF"/>
    <w:rsid w:val="001E4291"/>
    <w:rsid w:val="001E4E11"/>
    <w:rsid w:val="001E6614"/>
    <w:rsid w:val="001E6B6B"/>
    <w:rsid w:val="001E708D"/>
    <w:rsid w:val="001E7550"/>
    <w:rsid w:val="001F05A6"/>
    <w:rsid w:val="001F078C"/>
    <w:rsid w:val="001F0D78"/>
    <w:rsid w:val="001F1935"/>
    <w:rsid w:val="001F2756"/>
    <w:rsid w:val="001F2880"/>
    <w:rsid w:val="001F2F0B"/>
    <w:rsid w:val="001F3A89"/>
    <w:rsid w:val="001F3EDA"/>
    <w:rsid w:val="001F425B"/>
    <w:rsid w:val="00202DC3"/>
    <w:rsid w:val="00202FD6"/>
    <w:rsid w:val="00203048"/>
    <w:rsid w:val="002035F7"/>
    <w:rsid w:val="002044ED"/>
    <w:rsid w:val="00205C8A"/>
    <w:rsid w:val="00207BE2"/>
    <w:rsid w:val="00207E27"/>
    <w:rsid w:val="00210EA7"/>
    <w:rsid w:val="00212278"/>
    <w:rsid w:val="002141A0"/>
    <w:rsid w:val="002144E8"/>
    <w:rsid w:val="00214FE2"/>
    <w:rsid w:val="0021508F"/>
    <w:rsid w:val="0021509E"/>
    <w:rsid w:val="00216AA7"/>
    <w:rsid w:val="00217A4F"/>
    <w:rsid w:val="0022094D"/>
    <w:rsid w:val="00220FC9"/>
    <w:rsid w:val="002214B9"/>
    <w:rsid w:val="00221785"/>
    <w:rsid w:val="00223414"/>
    <w:rsid w:val="002235D1"/>
    <w:rsid w:val="00223CE4"/>
    <w:rsid w:val="002244A9"/>
    <w:rsid w:val="0022462D"/>
    <w:rsid w:val="00224B96"/>
    <w:rsid w:val="00224C85"/>
    <w:rsid w:val="00224F7A"/>
    <w:rsid w:val="0022508D"/>
    <w:rsid w:val="00226CE2"/>
    <w:rsid w:val="0022747F"/>
    <w:rsid w:val="002300E6"/>
    <w:rsid w:val="00230575"/>
    <w:rsid w:val="00230D76"/>
    <w:rsid w:val="00232B38"/>
    <w:rsid w:val="00232D75"/>
    <w:rsid w:val="00233138"/>
    <w:rsid w:val="0023484B"/>
    <w:rsid w:val="00234C6B"/>
    <w:rsid w:val="002350A8"/>
    <w:rsid w:val="002351E3"/>
    <w:rsid w:val="002352A4"/>
    <w:rsid w:val="002358AF"/>
    <w:rsid w:val="00235DE0"/>
    <w:rsid w:val="00240E4E"/>
    <w:rsid w:val="002423FB"/>
    <w:rsid w:val="00242DEE"/>
    <w:rsid w:val="0024467F"/>
    <w:rsid w:val="002447D3"/>
    <w:rsid w:val="00244BDC"/>
    <w:rsid w:val="00245240"/>
    <w:rsid w:val="00245B3E"/>
    <w:rsid w:val="00245F96"/>
    <w:rsid w:val="00247738"/>
    <w:rsid w:val="002509B5"/>
    <w:rsid w:val="00251C5B"/>
    <w:rsid w:val="00253926"/>
    <w:rsid w:val="002540BC"/>
    <w:rsid w:val="00254164"/>
    <w:rsid w:val="0025466B"/>
    <w:rsid w:val="0025470D"/>
    <w:rsid w:val="0025558C"/>
    <w:rsid w:val="00255AAF"/>
    <w:rsid w:val="00255B8F"/>
    <w:rsid w:val="00256A1D"/>
    <w:rsid w:val="00256B69"/>
    <w:rsid w:val="00256E58"/>
    <w:rsid w:val="00257B93"/>
    <w:rsid w:val="002618BD"/>
    <w:rsid w:val="00261F34"/>
    <w:rsid w:val="00262B95"/>
    <w:rsid w:val="002632F5"/>
    <w:rsid w:val="00264A64"/>
    <w:rsid w:val="00264D51"/>
    <w:rsid w:val="00265D1D"/>
    <w:rsid w:val="00265E9F"/>
    <w:rsid w:val="00271033"/>
    <w:rsid w:val="0027149E"/>
    <w:rsid w:val="00272868"/>
    <w:rsid w:val="00273451"/>
    <w:rsid w:val="00274722"/>
    <w:rsid w:val="002758F4"/>
    <w:rsid w:val="00275D32"/>
    <w:rsid w:val="00275E3D"/>
    <w:rsid w:val="00276C61"/>
    <w:rsid w:val="00277351"/>
    <w:rsid w:val="00277C8E"/>
    <w:rsid w:val="00280D84"/>
    <w:rsid w:val="002818BE"/>
    <w:rsid w:val="00281F45"/>
    <w:rsid w:val="00282B37"/>
    <w:rsid w:val="002837A9"/>
    <w:rsid w:val="00284B89"/>
    <w:rsid w:val="00291047"/>
    <w:rsid w:val="0029215B"/>
    <w:rsid w:val="0029258B"/>
    <w:rsid w:val="00292B34"/>
    <w:rsid w:val="00292E11"/>
    <w:rsid w:val="002935FF"/>
    <w:rsid w:val="00294BA1"/>
    <w:rsid w:val="002959E7"/>
    <w:rsid w:val="00296161"/>
    <w:rsid w:val="00296E43"/>
    <w:rsid w:val="002974BD"/>
    <w:rsid w:val="002A182D"/>
    <w:rsid w:val="002A2557"/>
    <w:rsid w:val="002A2F49"/>
    <w:rsid w:val="002A32D3"/>
    <w:rsid w:val="002A3972"/>
    <w:rsid w:val="002A4102"/>
    <w:rsid w:val="002A64EA"/>
    <w:rsid w:val="002A66A4"/>
    <w:rsid w:val="002B0CE8"/>
    <w:rsid w:val="002B188C"/>
    <w:rsid w:val="002B2EB2"/>
    <w:rsid w:val="002B3ACB"/>
    <w:rsid w:val="002B4B32"/>
    <w:rsid w:val="002B5BB9"/>
    <w:rsid w:val="002B75BD"/>
    <w:rsid w:val="002C004F"/>
    <w:rsid w:val="002C085E"/>
    <w:rsid w:val="002C230B"/>
    <w:rsid w:val="002C25A8"/>
    <w:rsid w:val="002C25CA"/>
    <w:rsid w:val="002C27E4"/>
    <w:rsid w:val="002C31CA"/>
    <w:rsid w:val="002C47F2"/>
    <w:rsid w:val="002C4BDE"/>
    <w:rsid w:val="002C650F"/>
    <w:rsid w:val="002C6D00"/>
    <w:rsid w:val="002C77F5"/>
    <w:rsid w:val="002C7F0E"/>
    <w:rsid w:val="002D02C9"/>
    <w:rsid w:val="002D108F"/>
    <w:rsid w:val="002D132C"/>
    <w:rsid w:val="002D1B57"/>
    <w:rsid w:val="002D20EC"/>
    <w:rsid w:val="002D38F3"/>
    <w:rsid w:val="002D3A1B"/>
    <w:rsid w:val="002D4B77"/>
    <w:rsid w:val="002D4F73"/>
    <w:rsid w:val="002D55F7"/>
    <w:rsid w:val="002E0F00"/>
    <w:rsid w:val="002E0F97"/>
    <w:rsid w:val="002E2988"/>
    <w:rsid w:val="002E30A5"/>
    <w:rsid w:val="002E33D7"/>
    <w:rsid w:val="002E44FE"/>
    <w:rsid w:val="002E59A2"/>
    <w:rsid w:val="002E722D"/>
    <w:rsid w:val="002E7B54"/>
    <w:rsid w:val="002F256B"/>
    <w:rsid w:val="002F44C6"/>
    <w:rsid w:val="002F6B85"/>
    <w:rsid w:val="003001E3"/>
    <w:rsid w:val="00301DBC"/>
    <w:rsid w:val="003040B9"/>
    <w:rsid w:val="00304DDB"/>
    <w:rsid w:val="003066FF"/>
    <w:rsid w:val="00306E96"/>
    <w:rsid w:val="00310F00"/>
    <w:rsid w:val="0031120F"/>
    <w:rsid w:val="0031168D"/>
    <w:rsid w:val="00311B9D"/>
    <w:rsid w:val="00311FCF"/>
    <w:rsid w:val="0031273D"/>
    <w:rsid w:val="00312BC5"/>
    <w:rsid w:val="00312E97"/>
    <w:rsid w:val="003176F6"/>
    <w:rsid w:val="003176F7"/>
    <w:rsid w:val="003176F9"/>
    <w:rsid w:val="00317ECA"/>
    <w:rsid w:val="003205EE"/>
    <w:rsid w:val="00321ECB"/>
    <w:rsid w:val="00323763"/>
    <w:rsid w:val="00325ED0"/>
    <w:rsid w:val="00326A65"/>
    <w:rsid w:val="00326EBC"/>
    <w:rsid w:val="00330849"/>
    <w:rsid w:val="00330DD6"/>
    <w:rsid w:val="00330FE8"/>
    <w:rsid w:val="0033373F"/>
    <w:rsid w:val="00334CBC"/>
    <w:rsid w:val="00336CE3"/>
    <w:rsid w:val="00337E24"/>
    <w:rsid w:val="00340640"/>
    <w:rsid w:val="003409F9"/>
    <w:rsid w:val="003410E4"/>
    <w:rsid w:val="003417EF"/>
    <w:rsid w:val="00342BCC"/>
    <w:rsid w:val="00342E01"/>
    <w:rsid w:val="00344262"/>
    <w:rsid w:val="003446FE"/>
    <w:rsid w:val="00344CD9"/>
    <w:rsid w:val="00345646"/>
    <w:rsid w:val="00345C53"/>
    <w:rsid w:val="00346EDC"/>
    <w:rsid w:val="0034783C"/>
    <w:rsid w:val="003501AF"/>
    <w:rsid w:val="00350456"/>
    <w:rsid w:val="00350E51"/>
    <w:rsid w:val="00351C5D"/>
    <w:rsid w:val="00351D47"/>
    <w:rsid w:val="00353C08"/>
    <w:rsid w:val="003558B0"/>
    <w:rsid w:val="00355CE2"/>
    <w:rsid w:val="003571D8"/>
    <w:rsid w:val="00360C3C"/>
    <w:rsid w:val="00361BB4"/>
    <w:rsid w:val="00362D5B"/>
    <w:rsid w:val="00363420"/>
    <w:rsid w:val="00364049"/>
    <w:rsid w:val="003640C8"/>
    <w:rsid w:val="00366C70"/>
    <w:rsid w:val="0037264D"/>
    <w:rsid w:val="00372CF2"/>
    <w:rsid w:val="00373751"/>
    <w:rsid w:val="003737B1"/>
    <w:rsid w:val="00373AFF"/>
    <w:rsid w:val="00373FC1"/>
    <w:rsid w:val="00374331"/>
    <w:rsid w:val="0037732E"/>
    <w:rsid w:val="00377F41"/>
    <w:rsid w:val="00380BA6"/>
    <w:rsid w:val="003816C6"/>
    <w:rsid w:val="00381E52"/>
    <w:rsid w:val="00382576"/>
    <w:rsid w:val="0038413B"/>
    <w:rsid w:val="00384AB9"/>
    <w:rsid w:val="00386C3A"/>
    <w:rsid w:val="003872D3"/>
    <w:rsid w:val="00387904"/>
    <w:rsid w:val="00387B22"/>
    <w:rsid w:val="00387CB4"/>
    <w:rsid w:val="0039014B"/>
    <w:rsid w:val="0039136A"/>
    <w:rsid w:val="0039136F"/>
    <w:rsid w:val="003925CA"/>
    <w:rsid w:val="00394977"/>
    <w:rsid w:val="00394EA3"/>
    <w:rsid w:val="003960E8"/>
    <w:rsid w:val="003977E3"/>
    <w:rsid w:val="003A08AB"/>
    <w:rsid w:val="003A297F"/>
    <w:rsid w:val="003A2FC8"/>
    <w:rsid w:val="003A3589"/>
    <w:rsid w:val="003A3A8C"/>
    <w:rsid w:val="003A43F5"/>
    <w:rsid w:val="003A47D7"/>
    <w:rsid w:val="003A6401"/>
    <w:rsid w:val="003A7C24"/>
    <w:rsid w:val="003B02B9"/>
    <w:rsid w:val="003B1DB1"/>
    <w:rsid w:val="003B367B"/>
    <w:rsid w:val="003B3AF8"/>
    <w:rsid w:val="003B3C6D"/>
    <w:rsid w:val="003B4109"/>
    <w:rsid w:val="003B5B68"/>
    <w:rsid w:val="003B5E38"/>
    <w:rsid w:val="003C0242"/>
    <w:rsid w:val="003C1855"/>
    <w:rsid w:val="003C46D5"/>
    <w:rsid w:val="003C51D1"/>
    <w:rsid w:val="003C51EB"/>
    <w:rsid w:val="003C60E3"/>
    <w:rsid w:val="003C6590"/>
    <w:rsid w:val="003C7570"/>
    <w:rsid w:val="003D07D7"/>
    <w:rsid w:val="003D0A4E"/>
    <w:rsid w:val="003D2207"/>
    <w:rsid w:val="003D30D7"/>
    <w:rsid w:val="003D4A59"/>
    <w:rsid w:val="003D5401"/>
    <w:rsid w:val="003D599D"/>
    <w:rsid w:val="003D6DCE"/>
    <w:rsid w:val="003D6F75"/>
    <w:rsid w:val="003D7164"/>
    <w:rsid w:val="003E1865"/>
    <w:rsid w:val="003E1EC8"/>
    <w:rsid w:val="003E20C8"/>
    <w:rsid w:val="003E3C5C"/>
    <w:rsid w:val="003E4692"/>
    <w:rsid w:val="003E5063"/>
    <w:rsid w:val="003E79D8"/>
    <w:rsid w:val="003F12CE"/>
    <w:rsid w:val="003F18CA"/>
    <w:rsid w:val="003F227A"/>
    <w:rsid w:val="003F2E2D"/>
    <w:rsid w:val="003F2FD9"/>
    <w:rsid w:val="003F3EAA"/>
    <w:rsid w:val="003F4784"/>
    <w:rsid w:val="003F5015"/>
    <w:rsid w:val="003F7343"/>
    <w:rsid w:val="004019A5"/>
    <w:rsid w:val="00402FEC"/>
    <w:rsid w:val="00403920"/>
    <w:rsid w:val="00403BF6"/>
    <w:rsid w:val="00404591"/>
    <w:rsid w:val="0040560E"/>
    <w:rsid w:val="0040638D"/>
    <w:rsid w:val="0040715A"/>
    <w:rsid w:val="004078C2"/>
    <w:rsid w:val="00407D23"/>
    <w:rsid w:val="00413208"/>
    <w:rsid w:val="004148DD"/>
    <w:rsid w:val="004154AA"/>
    <w:rsid w:val="004160D6"/>
    <w:rsid w:val="00417196"/>
    <w:rsid w:val="00417F92"/>
    <w:rsid w:val="004204A9"/>
    <w:rsid w:val="00422FB7"/>
    <w:rsid w:val="004233A1"/>
    <w:rsid w:val="00424465"/>
    <w:rsid w:val="00425AE5"/>
    <w:rsid w:val="00425DF6"/>
    <w:rsid w:val="00430999"/>
    <w:rsid w:val="00432F80"/>
    <w:rsid w:val="00433224"/>
    <w:rsid w:val="004342BD"/>
    <w:rsid w:val="00434461"/>
    <w:rsid w:val="00435062"/>
    <w:rsid w:val="00436F25"/>
    <w:rsid w:val="004379CC"/>
    <w:rsid w:val="00437AF9"/>
    <w:rsid w:val="004404F7"/>
    <w:rsid w:val="00441A92"/>
    <w:rsid w:val="00442D44"/>
    <w:rsid w:val="004435BF"/>
    <w:rsid w:val="00443829"/>
    <w:rsid w:val="00444546"/>
    <w:rsid w:val="00444693"/>
    <w:rsid w:val="004459B1"/>
    <w:rsid w:val="00445CAF"/>
    <w:rsid w:val="00447D69"/>
    <w:rsid w:val="0045044F"/>
    <w:rsid w:val="0045223B"/>
    <w:rsid w:val="00452C06"/>
    <w:rsid w:val="00453413"/>
    <w:rsid w:val="00453C8A"/>
    <w:rsid w:val="004548F0"/>
    <w:rsid w:val="00457E1A"/>
    <w:rsid w:val="00457EA5"/>
    <w:rsid w:val="0046227C"/>
    <w:rsid w:val="00462B4C"/>
    <w:rsid w:val="0046388E"/>
    <w:rsid w:val="00463C5B"/>
    <w:rsid w:val="0046537F"/>
    <w:rsid w:val="00466FE8"/>
    <w:rsid w:val="004672AE"/>
    <w:rsid w:val="004672D9"/>
    <w:rsid w:val="0046773E"/>
    <w:rsid w:val="004701FE"/>
    <w:rsid w:val="00470255"/>
    <w:rsid w:val="00470FAD"/>
    <w:rsid w:val="004712C9"/>
    <w:rsid w:val="00471A5C"/>
    <w:rsid w:val="0047233B"/>
    <w:rsid w:val="0047279F"/>
    <w:rsid w:val="00474AFF"/>
    <w:rsid w:val="00475572"/>
    <w:rsid w:val="00476301"/>
    <w:rsid w:val="0048059F"/>
    <w:rsid w:val="0048110A"/>
    <w:rsid w:val="004812E7"/>
    <w:rsid w:val="00482088"/>
    <w:rsid w:val="00482163"/>
    <w:rsid w:val="00482177"/>
    <w:rsid w:val="004823E0"/>
    <w:rsid w:val="004826E8"/>
    <w:rsid w:val="00482F4C"/>
    <w:rsid w:val="00483656"/>
    <w:rsid w:val="0048425F"/>
    <w:rsid w:val="00484273"/>
    <w:rsid w:val="00484CC6"/>
    <w:rsid w:val="004853DD"/>
    <w:rsid w:val="00485B2B"/>
    <w:rsid w:val="004866D0"/>
    <w:rsid w:val="00487326"/>
    <w:rsid w:val="00487401"/>
    <w:rsid w:val="00490498"/>
    <w:rsid w:val="00490CBD"/>
    <w:rsid w:val="0049139E"/>
    <w:rsid w:val="00493152"/>
    <w:rsid w:val="00493536"/>
    <w:rsid w:val="00493899"/>
    <w:rsid w:val="0049394A"/>
    <w:rsid w:val="00493A5B"/>
    <w:rsid w:val="00495051"/>
    <w:rsid w:val="004955BE"/>
    <w:rsid w:val="00495869"/>
    <w:rsid w:val="004965BE"/>
    <w:rsid w:val="0049716D"/>
    <w:rsid w:val="004975D7"/>
    <w:rsid w:val="004A05AA"/>
    <w:rsid w:val="004A05D3"/>
    <w:rsid w:val="004A1728"/>
    <w:rsid w:val="004A3FEF"/>
    <w:rsid w:val="004A4008"/>
    <w:rsid w:val="004A4179"/>
    <w:rsid w:val="004A4B98"/>
    <w:rsid w:val="004A5A32"/>
    <w:rsid w:val="004A6B3D"/>
    <w:rsid w:val="004A71EC"/>
    <w:rsid w:val="004A7C2F"/>
    <w:rsid w:val="004B1120"/>
    <w:rsid w:val="004B2087"/>
    <w:rsid w:val="004B2545"/>
    <w:rsid w:val="004B2A5F"/>
    <w:rsid w:val="004B2DC6"/>
    <w:rsid w:val="004B39F7"/>
    <w:rsid w:val="004B3C02"/>
    <w:rsid w:val="004B3C2F"/>
    <w:rsid w:val="004B3C57"/>
    <w:rsid w:val="004B655F"/>
    <w:rsid w:val="004B7014"/>
    <w:rsid w:val="004C034F"/>
    <w:rsid w:val="004C0C1F"/>
    <w:rsid w:val="004C3182"/>
    <w:rsid w:val="004C3F73"/>
    <w:rsid w:val="004C4080"/>
    <w:rsid w:val="004C409B"/>
    <w:rsid w:val="004C4D9A"/>
    <w:rsid w:val="004C67ED"/>
    <w:rsid w:val="004C6DEC"/>
    <w:rsid w:val="004D0D5C"/>
    <w:rsid w:val="004D0E4B"/>
    <w:rsid w:val="004D311D"/>
    <w:rsid w:val="004D35F2"/>
    <w:rsid w:val="004D71B0"/>
    <w:rsid w:val="004E1083"/>
    <w:rsid w:val="004E12FB"/>
    <w:rsid w:val="004E2048"/>
    <w:rsid w:val="004E2495"/>
    <w:rsid w:val="004E25C0"/>
    <w:rsid w:val="004E2721"/>
    <w:rsid w:val="004E3153"/>
    <w:rsid w:val="004E3CB4"/>
    <w:rsid w:val="004E506B"/>
    <w:rsid w:val="004E5C8E"/>
    <w:rsid w:val="004E6A02"/>
    <w:rsid w:val="004F0B5D"/>
    <w:rsid w:val="004F0F97"/>
    <w:rsid w:val="004F181E"/>
    <w:rsid w:val="004F2669"/>
    <w:rsid w:val="004F4BEA"/>
    <w:rsid w:val="004F5ABC"/>
    <w:rsid w:val="004F5E78"/>
    <w:rsid w:val="004F672D"/>
    <w:rsid w:val="004F7191"/>
    <w:rsid w:val="00500019"/>
    <w:rsid w:val="0050004F"/>
    <w:rsid w:val="005008DB"/>
    <w:rsid w:val="00500B33"/>
    <w:rsid w:val="00502CAB"/>
    <w:rsid w:val="005034CC"/>
    <w:rsid w:val="00505ECF"/>
    <w:rsid w:val="00506216"/>
    <w:rsid w:val="00506727"/>
    <w:rsid w:val="00506C23"/>
    <w:rsid w:val="0051016C"/>
    <w:rsid w:val="005108D7"/>
    <w:rsid w:val="00512BC4"/>
    <w:rsid w:val="00513E82"/>
    <w:rsid w:val="005145EC"/>
    <w:rsid w:val="00514E41"/>
    <w:rsid w:val="005159C9"/>
    <w:rsid w:val="00516028"/>
    <w:rsid w:val="0051660E"/>
    <w:rsid w:val="005203D6"/>
    <w:rsid w:val="0052357D"/>
    <w:rsid w:val="00523621"/>
    <w:rsid w:val="00523742"/>
    <w:rsid w:val="00524F5B"/>
    <w:rsid w:val="005253E0"/>
    <w:rsid w:val="00525D5C"/>
    <w:rsid w:val="00526184"/>
    <w:rsid w:val="0052629F"/>
    <w:rsid w:val="00526BD0"/>
    <w:rsid w:val="00527249"/>
    <w:rsid w:val="0053052D"/>
    <w:rsid w:val="005308DF"/>
    <w:rsid w:val="00532707"/>
    <w:rsid w:val="00532EE1"/>
    <w:rsid w:val="0053319C"/>
    <w:rsid w:val="00533B49"/>
    <w:rsid w:val="00533FBD"/>
    <w:rsid w:val="00534BAD"/>
    <w:rsid w:val="00537156"/>
    <w:rsid w:val="00537C19"/>
    <w:rsid w:val="005406F3"/>
    <w:rsid w:val="00540DAE"/>
    <w:rsid w:val="005413CD"/>
    <w:rsid w:val="00543B81"/>
    <w:rsid w:val="005447F7"/>
    <w:rsid w:val="00545384"/>
    <w:rsid w:val="00545F20"/>
    <w:rsid w:val="005464BE"/>
    <w:rsid w:val="005478EF"/>
    <w:rsid w:val="005538AF"/>
    <w:rsid w:val="005538E3"/>
    <w:rsid w:val="0055584B"/>
    <w:rsid w:val="0055648A"/>
    <w:rsid w:val="005605CE"/>
    <w:rsid w:val="005613FA"/>
    <w:rsid w:val="00561DBC"/>
    <w:rsid w:val="00562340"/>
    <w:rsid w:val="00562465"/>
    <w:rsid w:val="00562532"/>
    <w:rsid w:val="00562785"/>
    <w:rsid w:val="00562AD0"/>
    <w:rsid w:val="00562F70"/>
    <w:rsid w:val="00564470"/>
    <w:rsid w:val="00566763"/>
    <w:rsid w:val="00567943"/>
    <w:rsid w:val="0057036C"/>
    <w:rsid w:val="00570677"/>
    <w:rsid w:val="00573A04"/>
    <w:rsid w:val="00573CDC"/>
    <w:rsid w:val="00574896"/>
    <w:rsid w:val="00574D98"/>
    <w:rsid w:val="00574FED"/>
    <w:rsid w:val="00575A98"/>
    <w:rsid w:val="0057643D"/>
    <w:rsid w:val="0057661D"/>
    <w:rsid w:val="005800AA"/>
    <w:rsid w:val="00580EDE"/>
    <w:rsid w:val="00580FB4"/>
    <w:rsid w:val="005812FF"/>
    <w:rsid w:val="0058165A"/>
    <w:rsid w:val="005828A6"/>
    <w:rsid w:val="0058323C"/>
    <w:rsid w:val="00583341"/>
    <w:rsid w:val="0058393A"/>
    <w:rsid w:val="005839D8"/>
    <w:rsid w:val="00584D26"/>
    <w:rsid w:val="005878F7"/>
    <w:rsid w:val="00587E68"/>
    <w:rsid w:val="00590AF7"/>
    <w:rsid w:val="005925A0"/>
    <w:rsid w:val="00592B75"/>
    <w:rsid w:val="00597C84"/>
    <w:rsid w:val="005A0990"/>
    <w:rsid w:val="005A14F4"/>
    <w:rsid w:val="005A18F1"/>
    <w:rsid w:val="005A1C44"/>
    <w:rsid w:val="005A31F9"/>
    <w:rsid w:val="005A401F"/>
    <w:rsid w:val="005A4BD1"/>
    <w:rsid w:val="005A4E53"/>
    <w:rsid w:val="005A5ECB"/>
    <w:rsid w:val="005A6234"/>
    <w:rsid w:val="005A67C1"/>
    <w:rsid w:val="005A7B04"/>
    <w:rsid w:val="005A7DEF"/>
    <w:rsid w:val="005B1028"/>
    <w:rsid w:val="005B155E"/>
    <w:rsid w:val="005B1B80"/>
    <w:rsid w:val="005B1E64"/>
    <w:rsid w:val="005B211C"/>
    <w:rsid w:val="005B2832"/>
    <w:rsid w:val="005B3058"/>
    <w:rsid w:val="005B4846"/>
    <w:rsid w:val="005B4B19"/>
    <w:rsid w:val="005B5416"/>
    <w:rsid w:val="005B5531"/>
    <w:rsid w:val="005B620C"/>
    <w:rsid w:val="005B7740"/>
    <w:rsid w:val="005C08DD"/>
    <w:rsid w:val="005C182E"/>
    <w:rsid w:val="005C1DE1"/>
    <w:rsid w:val="005C23B6"/>
    <w:rsid w:val="005C2A4C"/>
    <w:rsid w:val="005C482E"/>
    <w:rsid w:val="005C504A"/>
    <w:rsid w:val="005C5089"/>
    <w:rsid w:val="005C5542"/>
    <w:rsid w:val="005C61DB"/>
    <w:rsid w:val="005C6F5C"/>
    <w:rsid w:val="005C77F7"/>
    <w:rsid w:val="005D01F7"/>
    <w:rsid w:val="005D042F"/>
    <w:rsid w:val="005D2643"/>
    <w:rsid w:val="005D27AB"/>
    <w:rsid w:val="005D428F"/>
    <w:rsid w:val="005D5316"/>
    <w:rsid w:val="005D7443"/>
    <w:rsid w:val="005D778B"/>
    <w:rsid w:val="005D7892"/>
    <w:rsid w:val="005D7AD9"/>
    <w:rsid w:val="005E05CD"/>
    <w:rsid w:val="005E3E84"/>
    <w:rsid w:val="005E3F39"/>
    <w:rsid w:val="005E46B9"/>
    <w:rsid w:val="005E47C1"/>
    <w:rsid w:val="005E6327"/>
    <w:rsid w:val="005E6CCB"/>
    <w:rsid w:val="005E789D"/>
    <w:rsid w:val="005E7BFE"/>
    <w:rsid w:val="005E7FBE"/>
    <w:rsid w:val="005F1E8C"/>
    <w:rsid w:val="005F49E8"/>
    <w:rsid w:val="005F4FB9"/>
    <w:rsid w:val="005F5060"/>
    <w:rsid w:val="005F5153"/>
    <w:rsid w:val="005F5752"/>
    <w:rsid w:val="005F6517"/>
    <w:rsid w:val="005F7F00"/>
    <w:rsid w:val="0060027F"/>
    <w:rsid w:val="00602090"/>
    <w:rsid w:val="00602E47"/>
    <w:rsid w:val="00602FBA"/>
    <w:rsid w:val="006041F3"/>
    <w:rsid w:val="0060429A"/>
    <w:rsid w:val="00604976"/>
    <w:rsid w:val="00604FAA"/>
    <w:rsid w:val="006052CE"/>
    <w:rsid w:val="00605B26"/>
    <w:rsid w:val="006062E9"/>
    <w:rsid w:val="00606833"/>
    <w:rsid w:val="00606A99"/>
    <w:rsid w:val="006071F3"/>
    <w:rsid w:val="00607AF4"/>
    <w:rsid w:val="006108F9"/>
    <w:rsid w:val="00612656"/>
    <w:rsid w:val="0061485F"/>
    <w:rsid w:val="006154B2"/>
    <w:rsid w:val="006168F5"/>
    <w:rsid w:val="00616FA3"/>
    <w:rsid w:val="006173CA"/>
    <w:rsid w:val="00620489"/>
    <w:rsid w:val="00620E98"/>
    <w:rsid w:val="006212A7"/>
    <w:rsid w:val="00621FE3"/>
    <w:rsid w:val="00623ECC"/>
    <w:rsid w:val="00625B76"/>
    <w:rsid w:val="00627281"/>
    <w:rsid w:val="00631263"/>
    <w:rsid w:val="00631FFB"/>
    <w:rsid w:val="00632342"/>
    <w:rsid w:val="00633129"/>
    <w:rsid w:val="006344F7"/>
    <w:rsid w:val="00634644"/>
    <w:rsid w:val="0063612A"/>
    <w:rsid w:val="00636ED3"/>
    <w:rsid w:val="0064126C"/>
    <w:rsid w:val="00642250"/>
    <w:rsid w:val="006423F0"/>
    <w:rsid w:val="00642748"/>
    <w:rsid w:val="0064332D"/>
    <w:rsid w:val="006436AD"/>
    <w:rsid w:val="00643E37"/>
    <w:rsid w:val="006458B7"/>
    <w:rsid w:val="00645911"/>
    <w:rsid w:val="00646884"/>
    <w:rsid w:val="0064748A"/>
    <w:rsid w:val="00647C01"/>
    <w:rsid w:val="00650B1D"/>
    <w:rsid w:val="00651BA6"/>
    <w:rsid w:val="00651E0E"/>
    <w:rsid w:val="0065292D"/>
    <w:rsid w:val="00654A86"/>
    <w:rsid w:val="006554FD"/>
    <w:rsid w:val="00656056"/>
    <w:rsid w:val="00656BD6"/>
    <w:rsid w:val="00657A0A"/>
    <w:rsid w:val="006609F9"/>
    <w:rsid w:val="00661E20"/>
    <w:rsid w:val="006625E4"/>
    <w:rsid w:val="00662A44"/>
    <w:rsid w:val="00664878"/>
    <w:rsid w:val="00664D30"/>
    <w:rsid w:val="006656ED"/>
    <w:rsid w:val="00665AD6"/>
    <w:rsid w:val="00665B22"/>
    <w:rsid w:val="006667FD"/>
    <w:rsid w:val="006669E5"/>
    <w:rsid w:val="00666B74"/>
    <w:rsid w:val="0066753C"/>
    <w:rsid w:val="00667F51"/>
    <w:rsid w:val="00673BE2"/>
    <w:rsid w:val="006744A5"/>
    <w:rsid w:val="00674710"/>
    <w:rsid w:val="006755B2"/>
    <w:rsid w:val="00675E04"/>
    <w:rsid w:val="00676687"/>
    <w:rsid w:val="00676C28"/>
    <w:rsid w:val="006778D7"/>
    <w:rsid w:val="0068016D"/>
    <w:rsid w:val="00680FD8"/>
    <w:rsid w:val="00681700"/>
    <w:rsid w:val="00681E59"/>
    <w:rsid w:val="00682A73"/>
    <w:rsid w:val="00684429"/>
    <w:rsid w:val="00684538"/>
    <w:rsid w:val="006861A9"/>
    <w:rsid w:val="0068652C"/>
    <w:rsid w:val="00686C05"/>
    <w:rsid w:val="00686C45"/>
    <w:rsid w:val="00687269"/>
    <w:rsid w:val="0069090A"/>
    <w:rsid w:val="0069160E"/>
    <w:rsid w:val="00691611"/>
    <w:rsid w:val="00691A32"/>
    <w:rsid w:val="0069252D"/>
    <w:rsid w:val="00693B78"/>
    <w:rsid w:val="00693BF3"/>
    <w:rsid w:val="00693C29"/>
    <w:rsid w:val="0069446F"/>
    <w:rsid w:val="0069549A"/>
    <w:rsid w:val="006954B2"/>
    <w:rsid w:val="006967CC"/>
    <w:rsid w:val="006A139B"/>
    <w:rsid w:val="006A651D"/>
    <w:rsid w:val="006A75C6"/>
    <w:rsid w:val="006B100A"/>
    <w:rsid w:val="006B19D7"/>
    <w:rsid w:val="006B1F8D"/>
    <w:rsid w:val="006B265E"/>
    <w:rsid w:val="006B26AF"/>
    <w:rsid w:val="006B2CD1"/>
    <w:rsid w:val="006B36C5"/>
    <w:rsid w:val="006B3F20"/>
    <w:rsid w:val="006B438C"/>
    <w:rsid w:val="006B6935"/>
    <w:rsid w:val="006B704D"/>
    <w:rsid w:val="006B7E94"/>
    <w:rsid w:val="006C3780"/>
    <w:rsid w:val="006C5935"/>
    <w:rsid w:val="006C6193"/>
    <w:rsid w:val="006D1810"/>
    <w:rsid w:val="006D194B"/>
    <w:rsid w:val="006D1A77"/>
    <w:rsid w:val="006D28ED"/>
    <w:rsid w:val="006D36E7"/>
    <w:rsid w:val="006D37CD"/>
    <w:rsid w:val="006D3DE2"/>
    <w:rsid w:val="006D5779"/>
    <w:rsid w:val="006D755E"/>
    <w:rsid w:val="006E0342"/>
    <w:rsid w:val="006E0E5A"/>
    <w:rsid w:val="006E1369"/>
    <w:rsid w:val="006E230B"/>
    <w:rsid w:val="006E2C1E"/>
    <w:rsid w:val="006E3239"/>
    <w:rsid w:val="006E330C"/>
    <w:rsid w:val="006E3E8C"/>
    <w:rsid w:val="006E501E"/>
    <w:rsid w:val="006E511D"/>
    <w:rsid w:val="006E5B61"/>
    <w:rsid w:val="006E64FF"/>
    <w:rsid w:val="006F05E0"/>
    <w:rsid w:val="006F137E"/>
    <w:rsid w:val="006F15A5"/>
    <w:rsid w:val="006F255D"/>
    <w:rsid w:val="006F37B0"/>
    <w:rsid w:val="006F3F82"/>
    <w:rsid w:val="006F45B0"/>
    <w:rsid w:val="006F4FA7"/>
    <w:rsid w:val="006F50CC"/>
    <w:rsid w:val="006F53E9"/>
    <w:rsid w:val="006F5517"/>
    <w:rsid w:val="006F6F80"/>
    <w:rsid w:val="00700015"/>
    <w:rsid w:val="0070003C"/>
    <w:rsid w:val="00700063"/>
    <w:rsid w:val="0070095E"/>
    <w:rsid w:val="0070313A"/>
    <w:rsid w:val="00703BB9"/>
    <w:rsid w:val="00704344"/>
    <w:rsid w:val="00704598"/>
    <w:rsid w:val="007047BB"/>
    <w:rsid w:val="00704C47"/>
    <w:rsid w:val="00705BEC"/>
    <w:rsid w:val="00705CD7"/>
    <w:rsid w:val="0070628A"/>
    <w:rsid w:val="007062BA"/>
    <w:rsid w:val="00706BE3"/>
    <w:rsid w:val="00707272"/>
    <w:rsid w:val="00707726"/>
    <w:rsid w:val="00707796"/>
    <w:rsid w:val="00710E50"/>
    <w:rsid w:val="00711FD9"/>
    <w:rsid w:val="007133F9"/>
    <w:rsid w:val="0071404F"/>
    <w:rsid w:val="007152C4"/>
    <w:rsid w:val="00716BB0"/>
    <w:rsid w:val="00717035"/>
    <w:rsid w:val="00717253"/>
    <w:rsid w:val="00720F06"/>
    <w:rsid w:val="007214A0"/>
    <w:rsid w:val="007218E8"/>
    <w:rsid w:val="00724CF9"/>
    <w:rsid w:val="00726245"/>
    <w:rsid w:val="00726AED"/>
    <w:rsid w:val="00727741"/>
    <w:rsid w:val="0072775E"/>
    <w:rsid w:val="007279C1"/>
    <w:rsid w:val="00727BBC"/>
    <w:rsid w:val="0073004A"/>
    <w:rsid w:val="00730E29"/>
    <w:rsid w:val="00731131"/>
    <w:rsid w:val="0073209E"/>
    <w:rsid w:val="007329A2"/>
    <w:rsid w:val="00732E6E"/>
    <w:rsid w:val="00734394"/>
    <w:rsid w:val="007362BB"/>
    <w:rsid w:val="00736EE0"/>
    <w:rsid w:val="00737C7D"/>
    <w:rsid w:val="00740775"/>
    <w:rsid w:val="00740B66"/>
    <w:rsid w:val="00741043"/>
    <w:rsid w:val="007426C6"/>
    <w:rsid w:val="0074286A"/>
    <w:rsid w:val="0074480C"/>
    <w:rsid w:val="00744EF7"/>
    <w:rsid w:val="007450DE"/>
    <w:rsid w:val="00745464"/>
    <w:rsid w:val="007455E7"/>
    <w:rsid w:val="007463B2"/>
    <w:rsid w:val="007464D9"/>
    <w:rsid w:val="007466A5"/>
    <w:rsid w:val="00751252"/>
    <w:rsid w:val="0075127C"/>
    <w:rsid w:val="00753ED9"/>
    <w:rsid w:val="00755BB3"/>
    <w:rsid w:val="0075637E"/>
    <w:rsid w:val="0075685D"/>
    <w:rsid w:val="00756FAD"/>
    <w:rsid w:val="00757345"/>
    <w:rsid w:val="0076282E"/>
    <w:rsid w:val="00763147"/>
    <w:rsid w:val="0076467E"/>
    <w:rsid w:val="0076471D"/>
    <w:rsid w:val="007657C6"/>
    <w:rsid w:val="007658D3"/>
    <w:rsid w:val="00765D31"/>
    <w:rsid w:val="00767288"/>
    <w:rsid w:val="00767AA0"/>
    <w:rsid w:val="00767F1C"/>
    <w:rsid w:val="0077084A"/>
    <w:rsid w:val="00770C3A"/>
    <w:rsid w:val="00770E04"/>
    <w:rsid w:val="007711D1"/>
    <w:rsid w:val="0077144B"/>
    <w:rsid w:val="007717A3"/>
    <w:rsid w:val="00772C83"/>
    <w:rsid w:val="00772FC5"/>
    <w:rsid w:val="0077482E"/>
    <w:rsid w:val="00774AA7"/>
    <w:rsid w:val="00774E59"/>
    <w:rsid w:val="007757F4"/>
    <w:rsid w:val="00777312"/>
    <w:rsid w:val="00780B26"/>
    <w:rsid w:val="00781504"/>
    <w:rsid w:val="00782E01"/>
    <w:rsid w:val="00783E58"/>
    <w:rsid w:val="007848A5"/>
    <w:rsid w:val="00785142"/>
    <w:rsid w:val="00785441"/>
    <w:rsid w:val="00785FAE"/>
    <w:rsid w:val="007870C5"/>
    <w:rsid w:val="00790271"/>
    <w:rsid w:val="00790512"/>
    <w:rsid w:val="00791886"/>
    <w:rsid w:val="00792592"/>
    <w:rsid w:val="00792832"/>
    <w:rsid w:val="007939A5"/>
    <w:rsid w:val="00794E1D"/>
    <w:rsid w:val="00794F91"/>
    <w:rsid w:val="0079553D"/>
    <w:rsid w:val="007956AF"/>
    <w:rsid w:val="0079702F"/>
    <w:rsid w:val="00797172"/>
    <w:rsid w:val="007A0024"/>
    <w:rsid w:val="007A131D"/>
    <w:rsid w:val="007A2E23"/>
    <w:rsid w:val="007A309A"/>
    <w:rsid w:val="007A43AA"/>
    <w:rsid w:val="007A4D52"/>
    <w:rsid w:val="007A54E2"/>
    <w:rsid w:val="007A5FFB"/>
    <w:rsid w:val="007A6B53"/>
    <w:rsid w:val="007A7586"/>
    <w:rsid w:val="007A7667"/>
    <w:rsid w:val="007A784C"/>
    <w:rsid w:val="007A7FC5"/>
    <w:rsid w:val="007B2D7A"/>
    <w:rsid w:val="007B3581"/>
    <w:rsid w:val="007B4697"/>
    <w:rsid w:val="007B630A"/>
    <w:rsid w:val="007B6BC6"/>
    <w:rsid w:val="007B6C9F"/>
    <w:rsid w:val="007B7616"/>
    <w:rsid w:val="007B7EAC"/>
    <w:rsid w:val="007C1528"/>
    <w:rsid w:val="007C17D8"/>
    <w:rsid w:val="007C4424"/>
    <w:rsid w:val="007C48A3"/>
    <w:rsid w:val="007C4983"/>
    <w:rsid w:val="007C4FB8"/>
    <w:rsid w:val="007C596A"/>
    <w:rsid w:val="007D04F3"/>
    <w:rsid w:val="007D11CB"/>
    <w:rsid w:val="007D144C"/>
    <w:rsid w:val="007D1FB4"/>
    <w:rsid w:val="007D2113"/>
    <w:rsid w:val="007D423E"/>
    <w:rsid w:val="007D4AC0"/>
    <w:rsid w:val="007D5894"/>
    <w:rsid w:val="007D7721"/>
    <w:rsid w:val="007D774D"/>
    <w:rsid w:val="007E07DA"/>
    <w:rsid w:val="007E08ED"/>
    <w:rsid w:val="007E0B0E"/>
    <w:rsid w:val="007E2722"/>
    <w:rsid w:val="007E536C"/>
    <w:rsid w:val="007E5F0C"/>
    <w:rsid w:val="007E6F74"/>
    <w:rsid w:val="007E73EB"/>
    <w:rsid w:val="007F0418"/>
    <w:rsid w:val="007F1731"/>
    <w:rsid w:val="007F3E52"/>
    <w:rsid w:val="007F3E84"/>
    <w:rsid w:val="007F41D8"/>
    <w:rsid w:val="007F4A6A"/>
    <w:rsid w:val="007F4F8A"/>
    <w:rsid w:val="007F54BD"/>
    <w:rsid w:val="007F5559"/>
    <w:rsid w:val="007F5F0C"/>
    <w:rsid w:val="007F6C90"/>
    <w:rsid w:val="00801632"/>
    <w:rsid w:val="008027E4"/>
    <w:rsid w:val="00803746"/>
    <w:rsid w:val="00803894"/>
    <w:rsid w:val="00803BF3"/>
    <w:rsid w:val="0080402F"/>
    <w:rsid w:val="00804BBD"/>
    <w:rsid w:val="0080572E"/>
    <w:rsid w:val="00805D24"/>
    <w:rsid w:val="008078BA"/>
    <w:rsid w:val="0081027D"/>
    <w:rsid w:val="00810665"/>
    <w:rsid w:val="00810C1D"/>
    <w:rsid w:val="00811FA8"/>
    <w:rsid w:val="0081237B"/>
    <w:rsid w:val="00813C82"/>
    <w:rsid w:val="00814203"/>
    <w:rsid w:val="00814390"/>
    <w:rsid w:val="00814626"/>
    <w:rsid w:val="00816C77"/>
    <w:rsid w:val="0081793D"/>
    <w:rsid w:val="00820EF4"/>
    <w:rsid w:val="0082336A"/>
    <w:rsid w:val="00823466"/>
    <w:rsid w:val="00823693"/>
    <w:rsid w:val="008268B3"/>
    <w:rsid w:val="00827B71"/>
    <w:rsid w:val="00827DC1"/>
    <w:rsid w:val="00830283"/>
    <w:rsid w:val="00830AB2"/>
    <w:rsid w:val="00833C0D"/>
    <w:rsid w:val="008342B7"/>
    <w:rsid w:val="0083471B"/>
    <w:rsid w:val="00834951"/>
    <w:rsid w:val="00834B52"/>
    <w:rsid w:val="0083775C"/>
    <w:rsid w:val="00840954"/>
    <w:rsid w:val="00840F93"/>
    <w:rsid w:val="0084189B"/>
    <w:rsid w:val="00842054"/>
    <w:rsid w:val="00842780"/>
    <w:rsid w:val="00843780"/>
    <w:rsid w:val="008448DE"/>
    <w:rsid w:val="00845BF4"/>
    <w:rsid w:val="008473B5"/>
    <w:rsid w:val="008476D1"/>
    <w:rsid w:val="00850631"/>
    <w:rsid w:val="00850A0C"/>
    <w:rsid w:val="00850C4C"/>
    <w:rsid w:val="008516B9"/>
    <w:rsid w:val="00851843"/>
    <w:rsid w:val="00852296"/>
    <w:rsid w:val="008527F3"/>
    <w:rsid w:val="00852BA3"/>
    <w:rsid w:val="00852D1E"/>
    <w:rsid w:val="00853E2C"/>
    <w:rsid w:val="008546A7"/>
    <w:rsid w:val="008561EC"/>
    <w:rsid w:val="00856DD4"/>
    <w:rsid w:val="0085724D"/>
    <w:rsid w:val="0085757D"/>
    <w:rsid w:val="00860ACB"/>
    <w:rsid w:val="008619D5"/>
    <w:rsid w:val="0086250F"/>
    <w:rsid w:val="008629F3"/>
    <w:rsid w:val="00863530"/>
    <w:rsid w:val="00863790"/>
    <w:rsid w:val="00864BFE"/>
    <w:rsid w:val="00865AF4"/>
    <w:rsid w:val="00865CD2"/>
    <w:rsid w:val="0086647D"/>
    <w:rsid w:val="00867A2F"/>
    <w:rsid w:val="00870534"/>
    <w:rsid w:val="008706AF"/>
    <w:rsid w:val="008718DA"/>
    <w:rsid w:val="00872367"/>
    <w:rsid w:val="00872CCE"/>
    <w:rsid w:val="00872E45"/>
    <w:rsid w:val="00875865"/>
    <w:rsid w:val="00877452"/>
    <w:rsid w:val="0087754C"/>
    <w:rsid w:val="00877CD1"/>
    <w:rsid w:val="00877E3D"/>
    <w:rsid w:val="0088022C"/>
    <w:rsid w:val="00880611"/>
    <w:rsid w:val="00881521"/>
    <w:rsid w:val="00882D67"/>
    <w:rsid w:val="008837ED"/>
    <w:rsid w:val="00884172"/>
    <w:rsid w:val="00884991"/>
    <w:rsid w:val="008849FC"/>
    <w:rsid w:val="0088540B"/>
    <w:rsid w:val="0088555F"/>
    <w:rsid w:val="00885BD7"/>
    <w:rsid w:val="008864B3"/>
    <w:rsid w:val="008864F6"/>
    <w:rsid w:val="008954F8"/>
    <w:rsid w:val="00896850"/>
    <w:rsid w:val="008973EF"/>
    <w:rsid w:val="008A3A1D"/>
    <w:rsid w:val="008A4472"/>
    <w:rsid w:val="008B1304"/>
    <w:rsid w:val="008B1559"/>
    <w:rsid w:val="008B2323"/>
    <w:rsid w:val="008B244F"/>
    <w:rsid w:val="008B280A"/>
    <w:rsid w:val="008B3855"/>
    <w:rsid w:val="008B6A06"/>
    <w:rsid w:val="008B7188"/>
    <w:rsid w:val="008C1466"/>
    <w:rsid w:val="008C242C"/>
    <w:rsid w:val="008C2B16"/>
    <w:rsid w:val="008C391C"/>
    <w:rsid w:val="008C4EC9"/>
    <w:rsid w:val="008C5E20"/>
    <w:rsid w:val="008C6A5E"/>
    <w:rsid w:val="008D00EA"/>
    <w:rsid w:val="008D29A8"/>
    <w:rsid w:val="008D3719"/>
    <w:rsid w:val="008D4643"/>
    <w:rsid w:val="008D4E4A"/>
    <w:rsid w:val="008D51F5"/>
    <w:rsid w:val="008D5286"/>
    <w:rsid w:val="008D557D"/>
    <w:rsid w:val="008D6217"/>
    <w:rsid w:val="008D6E9D"/>
    <w:rsid w:val="008D77C4"/>
    <w:rsid w:val="008E02C1"/>
    <w:rsid w:val="008E04B4"/>
    <w:rsid w:val="008E04DC"/>
    <w:rsid w:val="008E1B83"/>
    <w:rsid w:val="008E2CCD"/>
    <w:rsid w:val="008E356D"/>
    <w:rsid w:val="008E42C8"/>
    <w:rsid w:val="008E46AF"/>
    <w:rsid w:val="008E5608"/>
    <w:rsid w:val="008F037C"/>
    <w:rsid w:val="008F07C7"/>
    <w:rsid w:val="008F0F84"/>
    <w:rsid w:val="008F10DC"/>
    <w:rsid w:val="008F1898"/>
    <w:rsid w:val="008F1F57"/>
    <w:rsid w:val="008F22B3"/>
    <w:rsid w:val="008F297D"/>
    <w:rsid w:val="008F3051"/>
    <w:rsid w:val="008F3759"/>
    <w:rsid w:val="008F4467"/>
    <w:rsid w:val="00900DA9"/>
    <w:rsid w:val="00901C1A"/>
    <w:rsid w:val="00902799"/>
    <w:rsid w:val="00903748"/>
    <w:rsid w:val="00903BC9"/>
    <w:rsid w:val="00904D22"/>
    <w:rsid w:val="00910727"/>
    <w:rsid w:val="00910812"/>
    <w:rsid w:val="0091309B"/>
    <w:rsid w:val="009132DF"/>
    <w:rsid w:val="009149ED"/>
    <w:rsid w:val="00915682"/>
    <w:rsid w:val="00916F11"/>
    <w:rsid w:val="009170EA"/>
    <w:rsid w:val="009176A1"/>
    <w:rsid w:val="00917F7A"/>
    <w:rsid w:val="0092318E"/>
    <w:rsid w:val="00923396"/>
    <w:rsid w:val="00923EE9"/>
    <w:rsid w:val="009240FE"/>
    <w:rsid w:val="00924DCC"/>
    <w:rsid w:val="009257C3"/>
    <w:rsid w:val="009258FA"/>
    <w:rsid w:val="00926024"/>
    <w:rsid w:val="0092613C"/>
    <w:rsid w:val="009267A3"/>
    <w:rsid w:val="009302AD"/>
    <w:rsid w:val="0093246F"/>
    <w:rsid w:val="00932B2D"/>
    <w:rsid w:val="00932CD1"/>
    <w:rsid w:val="00932D3B"/>
    <w:rsid w:val="009337AD"/>
    <w:rsid w:val="009344C9"/>
    <w:rsid w:val="00934BD7"/>
    <w:rsid w:val="009354DF"/>
    <w:rsid w:val="0093570C"/>
    <w:rsid w:val="009368F7"/>
    <w:rsid w:val="0093695B"/>
    <w:rsid w:val="009372F3"/>
    <w:rsid w:val="00940C68"/>
    <w:rsid w:val="009423A3"/>
    <w:rsid w:val="009427EF"/>
    <w:rsid w:val="00942B3E"/>
    <w:rsid w:val="00942DAD"/>
    <w:rsid w:val="00944524"/>
    <w:rsid w:val="009450B5"/>
    <w:rsid w:val="009450F1"/>
    <w:rsid w:val="00945CCA"/>
    <w:rsid w:val="009464B7"/>
    <w:rsid w:val="009512EF"/>
    <w:rsid w:val="00951512"/>
    <w:rsid w:val="0095249A"/>
    <w:rsid w:val="009531BF"/>
    <w:rsid w:val="009540BB"/>
    <w:rsid w:val="009542D0"/>
    <w:rsid w:val="00954E43"/>
    <w:rsid w:val="00960554"/>
    <w:rsid w:val="00960910"/>
    <w:rsid w:val="0096115B"/>
    <w:rsid w:val="009613BA"/>
    <w:rsid w:val="00961A26"/>
    <w:rsid w:val="00963A68"/>
    <w:rsid w:val="00963BFB"/>
    <w:rsid w:val="00964B0F"/>
    <w:rsid w:val="00965189"/>
    <w:rsid w:val="00965287"/>
    <w:rsid w:val="00966127"/>
    <w:rsid w:val="00966A99"/>
    <w:rsid w:val="00967C9A"/>
    <w:rsid w:val="00970514"/>
    <w:rsid w:val="009710E0"/>
    <w:rsid w:val="0097159A"/>
    <w:rsid w:val="00971612"/>
    <w:rsid w:val="00971804"/>
    <w:rsid w:val="009726D1"/>
    <w:rsid w:val="00972B2B"/>
    <w:rsid w:val="00972B3F"/>
    <w:rsid w:val="00972E45"/>
    <w:rsid w:val="00973231"/>
    <w:rsid w:val="009738E5"/>
    <w:rsid w:val="00973DFB"/>
    <w:rsid w:val="00974239"/>
    <w:rsid w:val="00974910"/>
    <w:rsid w:val="00975424"/>
    <w:rsid w:val="009759D5"/>
    <w:rsid w:val="00977847"/>
    <w:rsid w:val="00980AE3"/>
    <w:rsid w:val="00980B98"/>
    <w:rsid w:val="00980E38"/>
    <w:rsid w:val="00983205"/>
    <w:rsid w:val="0098344F"/>
    <w:rsid w:val="0098371B"/>
    <w:rsid w:val="009862C9"/>
    <w:rsid w:val="00987E79"/>
    <w:rsid w:val="00990BB9"/>
    <w:rsid w:val="0099160D"/>
    <w:rsid w:val="00992A62"/>
    <w:rsid w:val="00992B66"/>
    <w:rsid w:val="00992CE2"/>
    <w:rsid w:val="00992DDF"/>
    <w:rsid w:val="00994EC6"/>
    <w:rsid w:val="0099628A"/>
    <w:rsid w:val="009974D7"/>
    <w:rsid w:val="00997BAF"/>
    <w:rsid w:val="00997F93"/>
    <w:rsid w:val="009A0C9D"/>
    <w:rsid w:val="009A0F36"/>
    <w:rsid w:val="009A1D57"/>
    <w:rsid w:val="009A21F7"/>
    <w:rsid w:val="009A246F"/>
    <w:rsid w:val="009A46A1"/>
    <w:rsid w:val="009A495E"/>
    <w:rsid w:val="009A58B2"/>
    <w:rsid w:val="009A7ED8"/>
    <w:rsid w:val="009B0C65"/>
    <w:rsid w:val="009B1374"/>
    <w:rsid w:val="009B45B6"/>
    <w:rsid w:val="009B4D64"/>
    <w:rsid w:val="009B570E"/>
    <w:rsid w:val="009B6396"/>
    <w:rsid w:val="009B6617"/>
    <w:rsid w:val="009B6FC1"/>
    <w:rsid w:val="009C0C2C"/>
    <w:rsid w:val="009C1BAF"/>
    <w:rsid w:val="009C4409"/>
    <w:rsid w:val="009C4D55"/>
    <w:rsid w:val="009C6A7B"/>
    <w:rsid w:val="009C77D0"/>
    <w:rsid w:val="009C77FB"/>
    <w:rsid w:val="009C7D8C"/>
    <w:rsid w:val="009D0549"/>
    <w:rsid w:val="009D2516"/>
    <w:rsid w:val="009D3278"/>
    <w:rsid w:val="009D4521"/>
    <w:rsid w:val="009D5B35"/>
    <w:rsid w:val="009D6424"/>
    <w:rsid w:val="009E0820"/>
    <w:rsid w:val="009E376E"/>
    <w:rsid w:val="009E61A0"/>
    <w:rsid w:val="009E61FB"/>
    <w:rsid w:val="009E7772"/>
    <w:rsid w:val="009F1CBB"/>
    <w:rsid w:val="009F4022"/>
    <w:rsid w:val="009F58BE"/>
    <w:rsid w:val="00A00C62"/>
    <w:rsid w:val="00A021E4"/>
    <w:rsid w:val="00A02883"/>
    <w:rsid w:val="00A029AB"/>
    <w:rsid w:val="00A03C65"/>
    <w:rsid w:val="00A03E2C"/>
    <w:rsid w:val="00A04209"/>
    <w:rsid w:val="00A043CC"/>
    <w:rsid w:val="00A056FD"/>
    <w:rsid w:val="00A05D8A"/>
    <w:rsid w:val="00A05FDD"/>
    <w:rsid w:val="00A074BD"/>
    <w:rsid w:val="00A12D12"/>
    <w:rsid w:val="00A1332C"/>
    <w:rsid w:val="00A13474"/>
    <w:rsid w:val="00A14775"/>
    <w:rsid w:val="00A14903"/>
    <w:rsid w:val="00A16796"/>
    <w:rsid w:val="00A16867"/>
    <w:rsid w:val="00A16F70"/>
    <w:rsid w:val="00A17F24"/>
    <w:rsid w:val="00A213D9"/>
    <w:rsid w:val="00A21F7F"/>
    <w:rsid w:val="00A24969"/>
    <w:rsid w:val="00A257D5"/>
    <w:rsid w:val="00A272AF"/>
    <w:rsid w:val="00A27DBD"/>
    <w:rsid w:val="00A308D8"/>
    <w:rsid w:val="00A309FA"/>
    <w:rsid w:val="00A30CF8"/>
    <w:rsid w:val="00A32687"/>
    <w:rsid w:val="00A353AC"/>
    <w:rsid w:val="00A35D0E"/>
    <w:rsid w:val="00A3669B"/>
    <w:rsid w:val="00A36731"/>
    <w:rsid w:val="00A36C93"/>
    <w:rsid w:val="00A379D0"/>
    <w:rsid w:val="00A40919"/>
    <w:rsid w:val="00A4466F"/>
    <w:rsid w:val="00A44BEE"/>
    <w:rsid w:val="00A45083"/>
    <w:rsid w:val="00A45535"/>
    <w:rsid w:val="00A45592"/>
    <w:rsid w:val="00A5029D"/>
    <w:rsid w:val="00A50886"/>
    <w:rsid w:val="00A52FAB"/>
    <w:rsid w:val="00A53136"/>
    <w:rsid w:val="00A53C0A"/>
    <w:rsid w:val="00A5448A"/>
    <w:rsid w:val="00A564C1"/>
    <w:rsid w:val="00A570F0"/>
    <w:rsid w:val="00A6082C"/>
    <w:rsid w:val="00A60BA2"/>
    <w:rsid w:val="00A60E4A"/>
    <w:rsid w:val="00A6171B"/>
    <w:rsid w:val="00A62AE9"/>
    <w:rsid w:val="00A62C29"/>
    <w:rsid w:val="00A62C48"/>
    <w:rsid w:val="00A6547D"/>
    <w:rsid w:val="00A6568C"/>
    <w:rsid w:val="00A65AE5"/>
    <w:rsid w:val="00A6607E"/>
    <w:rsid w:val="00A67097"/>
    <w:rsid w:val="00A674C6"/>
    <w:rsid w:val="00A72E1F"/>
    <w:rsid w:val="00A73679"/>
    <w:rsid w:val="00A739A5"/>
    <w:rsid w:val="00A76269"/>
    <w:rsid w:val="00A769C4"/>
    <w:rsid w:val="00A77C8C"/>
    <w:rsid w:val="00A808AF"/>
    <w:rsid w:val="00A825BF"/>
    <w:rsid w:val="00A82D4B"/>
    <w:rsid w:val="00A8331E"/>
    <w:rsid w:val="00A84207"/>
    <w:rsid w:val="00A849B3"/>
    <w:rsid w:val="00A84FB4"/>
    <w:rsid w:val="00A8657B"/>
    <w:rsid w:val="00A8736D"/>
    <w:rsid w:val="00A8739E"/>
    <w:rsid w:val="00A90B95"/>
    <w:rsid w:val="00A91F6D"/>
    <w:rsid w:val="00A92230"/>
    <w:rsid w:val="00A92FD9"/>
    <w:rsid w:val="00A954D2"/>
    <w:rsid w:val="00A956CB"/>
    <w:rsid w:val="00A96A84"/>
    <w:rsid w:val="00AA022E"/>
    <w:rsid w:val="00AA13C0"/>
    <w:rsid w:val="00AA1708"/>
    <w:rsid w:val="00AA348D"/>
    <w:rsid w:val="00AA3B66"/>
    <w:rsid w:val="00AA47FC"/>
    <w:rsid w:val="00AA4F16"/>
    <w:rsid w:val="00AA6895"/>
    <w:rsid w:val="00AB0127"/>
    <w:rsid w:val="00AB22B5"/>
    <w:rsid w:val="00AB24CC"/>
    <w:rsid w:val="00AB5BCD"/>
    <w:rsid w:val="00AB5E8E"/>
    <w:rsid w:val="00AB6841"/>
    <w:rsid w:val="00AC04DC"/>
    <w:rsid w:val="00AC0FD2"/>
    <w:rsid w:val="00AC10FA"/>
    <w:rsid w:val="00AC1B25"/>
    <w:rsid w:val="00AC1BE9"/>
    <w:rsid w:val="00AC22F2"/>
    <w:rsid w:val="00AC374E"/>
    <w:rsid w:val="00AC377C"/>
    <w:rsid w:val="00AC3A69"/>
    <w:rsid w:val="00AC3B86"/>
    <w:rsid w:val="00AC6011"/>
    <w:rsid w:val="00AC65D2"/>
    <w:rsid w:val="00AC6D58"/>
    <w:rsid w:val="00AC6F6B"/>
    <w:rsid w:val="00AC7B91"/>
    <w:rsid w:val="00AC7F5F"/>
    <w:rsid w:val="00AD18F6"/>
    <w:rsid w:val="00AD1DCA"/>
    <w:rsid w:val="00AD6269"/>
    <w:rsid w:val="00AD6C58"/>
    <w:rsid w:val="00AD7904"/>
    <w:rsid w:val="00AE0144"/>
    <w:rsid w:val="00AE2743"/>
    <w:rsid w:val="00AE33A7"/>
    <w:rsid w:val="00AE4CD1"/>
    <w:rsid w:val="00AE5B31"/>
    <w:rsid w:val="00AE630F"/>
    <w:rsid w:val="00AF0048"/>
    <w:rsid w:val="00AF00A8"/>
    <w:rsid w:val="00AF2ADC"/>
    <w:rsid w:val="00AF33ED"/>
    <w:rsid w:val="00AF4688"/>
    <w:rsid w:val="00AF4738"/>
    <w:rsid w:val="00AF5C5C"/>
    <w:rsid w:val="00AF645B"/>
    <w:rsid w:val="00AF702D"/>
    <w:rsid w:val="00B01443"/>
    <w:rsid w:val="00B027EA"/>
    <w:rsid w:val="00B0350F"/>
    <w:rsid w:val="00B03C96"/>
    <w:rsid w:val="00B048B6"/>
    <w:rsid w:val="00B05863"/>
    <w:rsid w:val="00B05C3F"/>
    <w:rsid w:val="00B05CFE"/>
    <w:rsid w:val="00B064B2"/>
    <w:rsid w:val="00B06D1E"/>
    <w:rsid w:val="00B0773D"/>
    <w:rsid w:val="00B10498"/>
    <w:rsid w:val="00B1454C"/>
    <w:rsid w:val="00B160B7"/>
    <w:rsid w:val="00B175C7"/>
    <w:rsid w:val="00B21613"/>
    <w:rsid w:val="00B222AA"/>
    <w:rsid w:val="00B23DA5"/>
    <w:rsid w:val="00B24B96"/>
    <w:rsid w:val="00B2528B"/>
    <w:rsid w:val="00B25619"/>
    <w:rsid w:val="00B260AB"/>
    <w:rsid w:val="00B262DD"/>
    <w:rsid w:val="00B265F0"/>
    <w:rsid w:val="00B26711"/>
    <w:rsid w:val="00B30440"/>
    <w:rsid w:val="00B31B14"/>
    <w:rsid w:val="00B32037"/>
    <w:rsid w:val="00B33A74"/>
    <w:rsid w:val="00B35340"/>
    <w:rsid w:val="00B37C4E"/>
    <w:rsid w:val="00B37ED8"/>
    <w:rsid w:val="00B42F10"/>
    <w:rsid w:val="00B43C50"/>
    <w:rsid w:val="00B44A4B"/>
    <w:rsid w:val="00B457EB"/>
    <w:rsid w:val="00B475C7"/>
    <w:rsid w:val="00B50584"/>
    <w:rsid w:val="00B50639"/>
    <w:rsid w:val="00B50A94"/>
    <w:rsid w:val="00B50E40"/>
    <w:rsid w:val="00B545DF"/>
    <w:rsid w:val="00B56266"/>
    <w:rsid w:val="00B56506"/>
    <w:rsid w:val="00B569DA"/>
    <w:rsid w:val="00B573DA"/>
    <w:rsid w:val="00B606B8"/>
    <w:rsid w:val="00B60D19"/>
    <w:rsid w:val="00B65045"/>
    <w:rsid w:val="00B6537F"/>
    <w:rsid w:val="00B663E7"/>
    <w:rsid w:val="00B67B35"/>
    <w:rsid w:val="00B71391"/>
    <w:rsid w:val="00B72077"/>
    <w:rsid w:val="00B73D31"/>
    <w:rsid w:val="00B73E40"/>
    <w:rsid w:val="00B74356"/>
    <w:rsid w:val="00B75BC9"/>
    <w:rsid w:val="00B7717D"/>
    <w:rsid w:val="00B815A8"/>
    <w:rsid w:val="00B816FF"/>
    <w:rsid w:val="00B83166"/>
    <w:rsid w:val="00B843D9"/>
    <w:rsid w:val="00B84930"/>
    <w:rsid w:val="00B8509A"/>
    <w:rsid w:val="00B856C3"/>
    <w:rsid w:val="00B8575A"/>
    <w:rsid w:val="00B85E90"/>
    <w:rsid w:val="00B8629D"/>
    <w:rsid w:val="00B86759"/>
    <w:rsid w:val="00B86B82"/>
    <w:rsid w:val="00B86DAE"/>
    <w:rsid w:val="00B875F6"/>
    <w:rsid w:val="00B90AE4"/>
    <w:rsid w:val="00B90C3A"/>
    <w:rsid w:val="00B91D0F"/>
    <w:rsid w:val="00B921BA"/>
    <w:rsid w:val="00B93A2E"/>
    <w:rsid w:val="00B93B9D"/>
    <w:rsid w:val="00B93F93"/>
    <w:rsid w:val="00B94203"/>
    <w:rsid w:val="00B944ED"/>
    <w:rsid w:val="00B94661"/>
    <w:rsid w:val="00B94BB5"/>
    <w:rsid w:val="00B957B7"/>
    <w:rsid w:val="00BA0086"/>
    <w:rsid w:val="00BA21BA"/>
    <w:rsid w:val="00BA413A"/>
    <w:rsid w:val="00BA438F"/>
    <w:rsid w:val="00BA4CB5"/>
    <w:rsid w:val="00BA576C"/>
    <w:rsid w:val="00BA6598"/>
    <w:rsid w:val="00BA6752"/>
    <w:rsid w:val="00BA74A7"/>
    <w:rsid w:val="00BA7574"/>
    <w:rsid w:val="00BA7702"/>
    <w:rsid w:val="00BA786B"/>
    <w:rsid w:val="00BA7A8D"/>
    <w:rsid w:val="00BB0780"/>
    <w:rsid w:val="00BB2542"/>
    <w:rsid w:val="00BB3265"/>
    <w:rsid w:val="00BB3669"/>
    <w:rsid w:val="00BB48FC"/>
    <w:rsid w:val="00BB4BF9"/>
    <w:rsid w:val="00BB52D7"/>
    <w:rsid w:val="00BB60E5"/>
    <w:rsid w:val="00BB792C"/>
    <w:rsid w:val="00BC0DDD"/>
    <w:rsid w:val="00BC11F5"/>
    <w:rsid w:val="00BC529E"/>
    <w:rsid w:val="00BC5D2E"/>
    <w:rsid w:val="00BC64BE"/>
    <w:rsid w:val="00BC6AC5"/>
    <w:rsid w:val="00BC7E2A"/>
    <w:rsid w:val="00BD05D4"/>
    <w:rsid w:val="00BD177B"/>
    <w:rsid w:val="00BD17D4"/>
    <w:rsid w:val="00BD1A4E"/>
    <w:rsid w:val="00BD1D67"/>
    <w:rsid w:val="00BD29E1"/>
    <w:rsid w:val="00BD4119"/>
    <w:rsid w:val="00BD48BD"/>
    <w:rsid w:val="00BD48D8"/>
    <w:rsid w:val="00BD4D59"/>
    <w:rsid w:val="00BD560F"/>
    <w:rsid w:val="00BD5AE2"/>
    <w:rsid w:val="00BD69E2"/>
    <w:rsid w:val="00BD7A1D"/>
    <w:rsid w:val="00BE14FA"/>
    <w:rsid w:val="00BE18E0"/>
    <w:rsid w:val="00BE22E2"/>
    <w:rsid w:val="00BE397A"/>
    <w:rsid w:val="00BE3A6F"/>
    <w:rsid w:val="00BE3AB3"/>
    <w:rsid w:val="00BE3DCD"/>
    <w:rsid w:val="00BE7D2A"/>
    <w:rsid w:val="00BF0189"/>
    <w:rsid w:val="00BF187E"/>
    <w:rsid w:val="00BF26A2"/>
    <w:rsid w:val="00BF3822"/>
    <w:rsid w:val="00BF3D9F"/>
    <w:rsid w:val="00BF42CD"/>
    <w:rsid w:val="00BF5316"/>
    <w:rsid w:val="00BF5847"/>
    <w:rsid w:val="00BF6086"/>
    <w:rsid w:val="00BF64C1"/>
    <w:rsid w:val="00BF7740"/>
    <w:rsid w:val="00BF7836"/>
    <w:rsid w:val="00BF7F9C"/>
    <w:rsid w:val="00C01DB5"/>
    <w:rsid w:val="00C03A87"/>
    <w:rsid w:val="00C03AD1"/>
    <w:rsid w:val="00C03D11"/>
    <w:rsid w:val="00C05B6E"/>
    <w:rsid w:val="00C05F10"/>
    <w:rsid w:val="00C06780"/>
    <w:rsid w:val="00C067BC"/>
    <w:rsid w:val="00C072BE"/>
    <w:rsid w:val="00C10D8E"/>
    <w:rsid w:val="00C12E18"/>
    <w:rsid w:val="00C133B1"/>
    <w:rsid w:val="00C140B6"/>
    <w:rsid w:val="00C14D6B"/>
    <w:rsid w:val="00C1617F"/>
    <w:rsid w:val="00C17D7E"/>
    <w:rsid w:val="00C21F65"/>
    <w:rsid w:val="00C22565"/>
    <w:rsid w:val="00C230D2"/>
    <w:rsid w:val="00C23629"/>
    <w:rsid w:val="00C23A54"/>
    <w:rsid w:val="00C23B0E"/>
    <w:rsid w:val="00C27D15"/>
    <w:rsid w:val="00C30413"/>
    <w:rsid w:val="00C3084C"/>
    <w:rsid w:val="00C30E58"/>
    <w:rsid w:val="00C31138"/>
    <w:rsid w:val="00C317A7"/>
    <w:rsid w:val="00C31971"/>
    <w:rsid w:val="00C3252E"/>
    <w:rsid w:val="00C33719"/>
    <w:rsid w:val="00C341A1"/>
    <w:rsid w:val="00C34303"/>
    <w:rsid w:val="00C34C60"/>
    <w:rsid w:val="00C34D2B"/>
    <w:rsid w:val="00C3580B"/>
    <w:rsid w:val="00C36438"/>
    <w:rsid w:val="00C36482"/>
    <w:rsid w:val="00C36565"/>
    <w:rsid w:val="00C37B58"/>
    <w:rsid w:val="00C37F94"/>
    <w:rsid w:val="00C4046C"/>
    <w:rsid w:val="00C40850"/>
    <w:rsid w:val="00C41A1F"/>
    <w:rsid w:val="00C41DFA"/>
    <w:rsid w:val="00C43F2C"/>
    <w:rsid w:val="00C45A32"/>
    <w:rsid w:val="00C465D7"/>
    <w:rsid w:val="00C50EB4"/>
    <w:rsid w:val="00C53CFE"/>
    <w:rsid w:val="00C5429F"/>
    <w:rsid w:val="00C55A38"/>
    <w:rsid w:val="00C56BBE"/>
    <w:rsid w:val="00C56E99"/>
    <w:rsid w:val="00C6013F"/>
    <w:rsid w:val="00C6081F"/>
    <w:rsid w:val="00C63547"/>
    <w:rsid w:val="00C639F7"/>
    <w:rsid w:val="00C64469"/>
    <w:rsid w:val="00C64F1A"/>
    <w:rsid w:val="00C65BC0"/>
    <w:rsid w:val="00C65D16"/>
    <w:rsid w:val="00C67BE1"/>
    <w:rsid w:val="00C710D4"/>
    <w:rsid w:val="00C71433"/>
    <w:rsid w:val="00C71777"/>
    <w:rsid w:val="00C7358F"/>
    <w:rsid w:val="00C7370D"/>
    <w:rsid w:val="00C73BF8"/>
    <w:rsid w:val="00C7439A"/>
    <w:rsid w:val="00C74B8E"/>
    <w:rsid w:val="00C75486"/>
    <w:rsid w:val="00C76066"/>
    <w:rsid w:val="00C760A4"/>
    <w:rsid w:val="00C763C4"/>
    <w:rsid w:val="00C764DB"/>
    <w:rsid w:val="00C7660E"/>
    <w:rsid w:val="00C7743D"/>
    <w:rsid w:val="00C77EF6"/>
    <w:rsid w:val="00C82285"/>
    <w:rsid w:val="00C82731"/>
    <w:rsid w:val="00C83458"/>
    <w:rsid w:val="00C8369A"/>
    <w:rsid w:val="00C839C9"/>
    <w:rsid w:val="00C85369"/>
    <w:rsid w:val="00C85550"/>
    <w:rsid w:val="00C865AE"/>
    <w:rsid w:val="00C86A83"/>
    <w:rsid w:val="00C90E63"/>
    <w:rsid w:val="00C917E8"/>
    <w:rsid w:val="00C929C6"/>
    <w:rsid w:val="00C961F6"/>
    <w:rsid w:val="00C968A4"/>
    <w:rsid w:val="00C972E8"/>
    <w:rsid w:val="00C97445"/>
    <w:rsid w:val="00CA1754"/>
    <w:rsid w:val="00CA1F7E"/>
    <w:rsid w:val="00CA3874"/>
    <w:rsid w:val="00CA3DC7"/>
    <w:rsid w:val="00CA49C9"/>
    <w:rsid w:val="00CA516C"/>
    <w:rsid w:val="00CA535E"/>
    <w:rsid w:val="00CA5488"/>
    <w:rsid w:val="00CA6259"/>
    <w:rsid w:val="00CA6579"/>
    <w:rsid w:val="00CA6709"/>
    <w:rsid w:val="00CA676D"/>
    <w:rsid w:val="00CA6D2A"/>
    <w:rsid w:val="00CA6E80"/>
    <w:rsid w:val="00CA776E"/>
    <w:rsid w:val="00CB0626"/>
    <w:rsid w:val="00CB0C05"/>
    <w:rsid w:val="00CB123E"/>
    <w:rsid w:val="00CB4DF4"/>
    <w:rsid w:val="00CB5E2D"/>
    <w:rsid w:val="00CB5E65"/>
    <w:rsid w:val="00CB79E0"/>
    <w:rsid w:val="00CC1554"/>
    <w:rsid w:val="00CC40A2"/>
    <w:rsid w:val="00CC6F99"/>
    <w:rsid w:val="00CC7D03"/>
    <w:rsid w:val="00CD17D0"/>
    <w:rsid w:val="00CD1B03"/>
    <w:rsid w:val="00CD350C"/>
    <w:rsid w:val="00CD4603"/>
    <w:rsid w:val="00CD4CC3"/>
    <w:rsid w:val="00CD4CED"/>
    <w:rsid w:val="00CD6011"/>
    <w:rsid w:val="00CD74CE"/>
    <w:rsid w:val="00CD7824"/>
    <w:rsid w:val="00CD7B51"/>
    <w:rsid w:val="00CE1B6A"/>
    <w:rsid w:val="00CE258F"/>
    <w:rsid w:val="00CE410D"/>
    <w:rsid w:val="00CE46B6"/>
    <w:rsid w:val="00CE46FB"/>
    <w:rsid w:val="00CE4B4A"/>
    <w:rsid w:val="00CE5256"/>
    <w:rsid w:val="00CE57FE"/>
    <w:rsid w:val="00CE6D42"/>
    <w:rsid w:val="00CE7303"/>
    <w:rsid w:val="00CF0662"/>
    <w:rsid w:val="00CF08E3"/>
    <w:rsid w:val="00CF09FD"/>
    <w:rsid w:val="00CF16A7"/>
    <w:rsid w:val="00CF35EA"/>
    <w:rsid w:val="00CF4844"/>
    <w:rsid w:val="00CF48DD"/>
    <w:rsid w:val="00CF4914"/>
    <w:rsid w:val="00CF6933"/>
    <w:rsid w:val="00D0049E"/>
    <w:rsid w:val="00D00977"/>
    <w:rsid w:val="00D00FDF"/>
    <w:rsid w:val="00D03441"/>
    <w:rsid w:val="00D038DF"/>
    <w:rsid w:val="00D03A31"/>
    <w:rsid w:val="00D03E54"/>
    <w:rsid w:val="00D03EDA"/>
    <w:rsid w:val="00D07475"/>
    <w:rsid w:val="00D10F32"/>
    <w:rsid w:val="00D1283C"/>
    <w:rsid w:val="00D12C8C"/>
    <w:rsid w:val="00D13419"/>
    <w:rsid w:val="00D13A1A"/>
    <w:rsid w:val="00D14679"/>
    <w:rsid w:val="00D15004"/>
    <w:rsid w:val="00D2074E"/>
    <w:rsid w:val="00D212D9"/>
    <w:rsid w:val="00D22BCC"/>
    <w:rsid w:val="00D2552B"/>
    <w:rsid w:val="00D25D81"/>
    <w:rsid w:val="00D30235"/>
    <w:rsid w:val="00D30799"/>
    <w:rsid w:val="00D313FD"/>
    <w:rsid w:val="00D316BA"/>
    <w:rsid w:val="00D338C2"/>
    <w:rsid w:val="00D33F66"/>
    <w:rsid w:val="00D40AD3"/>
    <w:rsid w:val="00D41639"/>
    <w:rsid w:val="00D41D57"/>
    <w:rsid w:val="00D41F90"/>
    <w:rsid w:val="00D42579"/>
    <w:rsid w:val="00D425EA"/>
    <w:rsid w:val="00D42A8F"/>
    <w:rsid w:val="00D43C46"/>
    <w:rsid w:val="00D44205"/>
    <w:rsid w:val="00D44B3C"/>
    <w:rsid w:val="00D44E6C"/>
    <w:rsid w:val="00D45630"/>
    <w:rsid w:val="00D459A9"/>
    <w:rsid w:val="00D4659C"/>
    <w:rsid w:val="00D46F76"/>
    <w:rsid w:val="00D50811"/>
    <w:rsid w:val="00D510B5"/>
    <w:rsid w:val="00D510DE"/>
    <w:rsid w:val="00D52CC3"/>
    <w:rsid w:val="00D53985"/>
    <w:rsid w:val="00D5460B"/>
    <w:rsid w:val="00D54AE5"/>
    <w:rsid w:val="00D551DB"/>
    <w:rsid w:val="00D5682B"/>
    <w:rsid w:val="00D56A39"/>
    <w:rsid w:val="00D6088B"/>
    <w:rsid w:val="00D60B46"/>
    <w:rsid w:val="00D60D96"/>
    <w:rsid w:val="00D61B13"/>
    <w:rsid w:val="00D61E46"/>
    <w:rsid w:val="00D61EEF"/>
    <w:rsid w:val="00D62652"/>
    <w:rsid w:val="00D629DC"/>
    <w:rsid w:val="00D62BFB"/>
    <w:rsid w:val="00D67BE5"/>
    <w:rsid w:val="00D704FD"/>
    <w:rsid w:val="00D7093F"/>
    <w:rsid w:val="00D70A1A"/>
    <w:rsid w:val="00D7114C"/>
    <w:rsid w:val="00D7124D"/>
    <w:rsid w:val="00D72D1C"/>
    <w:rsid w:val="00D74A63"/>
    <w:rsid w:val="00D76C2C"/>
    <w:rsid w:val="00D80DA7"/>
    <w:rsid w:val="00D81C1A"/>
    <w:rsid w:val="00D827A0"/>
    <w:rsid w:val="00D82B4E"/>
    <w:rsid w:val="00D85736"/>
    <w:rsid w:val="00D86AB2"/>
    <w:rsid w:val="00D86C31"/>
    <w:rsid w:val="00D90151"/>
    <w:rsid w:val="00D903CE"/>
    <w:rsid w:val="00D906C1"/>
    <w:rsid w:val="00D911DC"/>
    <w:rsid w:val="00D92C53"/>
    <w:rsid w:val="00D92D1A"/>
    <w:rsid w:val="00D92E29"/>
    <w:rsid w:val="00D93288"/>
    <w:rsid w:val="00D93E19"/>
    <w:rsid w:val="00D95A43"/>
    <w:rsid w:val="00D95AA5"/>
    <w:rsid w:val="00D96D31"/>
    <w:rsid w:val="00D97F7E"/>
    <w:rsid w:val="00D97F7F"/>
    <w:rsid w:val="00DA1EF4"/>
    <w:rsid w:val="00DA25D9"/>
    <w:rsid w:val="00DA2766"/>
    <w:rsid w:val="00DA2BF2"/>
    <w:rsid w:val="00DA3478"/>
    <w:rsid w:val="00DA3C96"/>
    <w:rsid w:val="00DA42C0"/>
    <w:rsid w:val="00DA4F72"/>
    <w:rsid w:val="00DA53F9"/>
    <w:rsid w:val="00DA597D"/>
    <w:rsid w:val="00DA5CB4"/>
    <w:rsid w:val="00DB1BEF"/>
    <w:rsid w:val="00DB1DF7"/>
    <w:rsid w:val="00DB1F48"/>
    <w:rsid w:val="00DB2BDD"/>
    <w:rsid w:val="00DB3973"/>
    <w:rsid w:val="00DB4830"/>
    <w:rsid w:val="00DB65C8"/>
    <w:rsid w:val="00DB70E3"/>
    <w:rsid w:val="00DB7146"/>
    <w:rsid w:val="00DB727D"/>
    <w:rsid w:val="00DC070F"/>
    <w:rsid w:val="00DC18E3"/>
    <w:rsid w:val="00DC2AF2"/>
    <w:rsid w:val="00DC414B"/>
    <w:rsid w:val="00DC4461"/>
    <w:rsid w:val="00DC4874"/>
    <w:rsid w:val="00DC4CCF"/>
    <w:rsid w:val="00DC57CD"/>
    <w:rsid w:val="00DC5B4D"/>
    <w:rsid w:val="00DC6CE6"/>
    <w:rsid w:val="00DC6FA0"/>
    <w:rsid w:val="00DD1FF1"/>
    <w:rsid w:val="00DD3EE8"/>
    <w:rsid w:val="00DD51DD"/>
    <w:rsid w:val="00DE1565"/>
    <w:rsid w:val="00DE167D"/>
    <w:rsid w:val="00DE171C"/>
    <w:rsid w:val="00DE2C0A"/>
    <w:rsid w:val="00DE5F16"/>
    <w:rsid w:val="00DE61BE"/>
    <w:rsid w:val="00DE784F"/>
    <w:rsid w:val="00DF1748"/>
    <w:rsid w:val="00DF323B"/>
    <w:rsid w:val="00DF3649"/>
    <w:rsid w:val="00DF418D"/>
    <w:rsid w:val="00DF5DFF"/>
    <w:rsid w:val="00DF734A"/>
    <w:rsid w:val="00DF74C6"/>
    <w:rsid w:val="00E0164B"/>
    <w:rsid w:val="00E023FF"/>
    <w:rsid w:val="00E027B2"/>
    <w:rsid w:val="00E043ED"/>
    <w:rsid w:val="00E0479D"/>
    <w:rsid w:val="00E05F03"/>
    <w:rsid w:val="00E0699A"/>
    <w:rsid w:val="00E075F0"/>
    <w:rsid w:val="00E10E9E"/>
    <w:rsid w:val="00E11104"/>
    <w:rsid w:val="00E115EC"/>
    <w:rsid w:val="00E12390"/>
    <w:rsid w:val="00E13E74"/>
    <w:rsid w:val="00E14D84"/>
    <w:rsid w:val="00E1569B"/>
    <w:rsid w:val="00E16701"/>
    <w:rsid w:val="00E16F47"/>
    <w:rsid w:val="00E178BF"/>
    <w:rsid w:val="00E17992"/>
    <w:rsid w:val="00E20EA2"/>
    <w:rsid w:val="00E2106C"/>
    <w:rsid w:val="00E21BBB"/>
    <w:rsid w:val="00E2308D"/>
    <w:rsid w:val="00E2326C"/>
    <w:rsid w:val="00E24447"/>
    <w:rsid w:val="00E24C99"/>
    <w:rsid w:val="00E25F69"/>
    <w:rsid w:val="00E26088"/>
    <w:rsid w:val="00E2761D"/>
    <w:rsid w:val="00E27680"/>
    <w:rsid w:val="00E307DC"/>
    <w:rsid w:val="00E32F64"/>
    <w:rsid w:val="00E34BDF"/>
    <w:rsid w:val="00E34BE0"/>
    <w:rsid w:val="00E34FA6"/>
    <w:rsid w:val="00E36255"/>
    <w:rsid w:val="00E364D2"/>
    <w:rsid w:val="00E40F13"/>
    <w:rsid w:val="00E4147A"/>
    <w:rsid w:val="00E41490"/>
    <w:rsid w:val="00E420E8"/>
    <w:rsid w:val="00E428D9"/>
    <w:rsid w:val="00E43561"/>
    <w:rsid w:val="00E4511A"/>
    <w:rsid w:val="00E465F9"/>
    <w:rsid w:val="00E4753C"/>
    <w:rsid w:val="00E50F82"/>
    <w:rsid w:val="00E517F7"/>
    <w:rsid w:val="00E51DE0"/>
    <w:rsid w:val="00E5231B"/>
    <w:rsid w:val="00E52533"/>
    <w:rsid w:val="00E52CCA"/>
    <w:rsid w:val="00E53FB9"/>
    <w:rsid w:val="00E53FEA"/>
    <w:rsid w:val="00E54A92"/>
    <w:rsid w:val="00E54F4C"/>
    <w:rsid w:val="00E55026"/>
    <w:rsid w:val="00E566A5"/>
    <w:rsid w:val="00E56737"/>
    <w:rsid w:val="00E56C64"/>
    <w:rsid w:val="00E56F8F"/>
    <w:rsid w:val="00E611AB"/>
    <w:rsid w:val="00E62483"/>
    <w:rsid w:val="00E6372E"/>
    <w:rsid w:val="00E65F12"/>
    <w:rsid w:val="00E67E97"/>
    <w:rsid w:val="00E70E17"/>
    <w:rsid w:val="00E71204"/>
    <w:rsid w:val="00E7227A"/>
    <w:rsid w:val="00E72755"/>
    <w:rsid w:val="00E72ACE"/>
    <w:rsid w:val="00E72E4E"/>
    <w:rsid w:val="00E72E8E"/>
    <w:rsid w:val="00E73022"/>
    <w:rsid w:val="00E747A8"/>
    <w:rsid w:val="00E763B7"/>
    <w:rsid w:val="00E76B3D"/>
    <w:rsid w:val="00E77EE0"/>
    <w:rsid w:val="00E80EC3"/>
    <w:rsid w:val="00E81AE8"/>
    <w:rsid w:val="00E81F20"/>
    <w:rsid w:val="00E82124"/>
    <w:rsid w:val="00E829D8"/>
    <w:rsid w:val="00E83280"/>
    <w:rsid w:val="00E84D28"/>
    <w:rsid w:val="00E8679A"/>
    <w:rsid w:val="00E87A11"/>
    <w:rsid w:val="00E906E7"/>
    <w:rsid w:val="00E927CB"/>
    <w:rsid w:val="00E932BD"/>
    <w:rsid w:val="00E93389"/>
    <w:rsid w:val="00E93E88"/>
    <w:rsid w:val="00E95839"/>
    <w:rsid w:val="00E97B54"/>
    <w:rsid w:val="00E97F0A"/>
    <w:rsid w:val="00EA1540"/>
    <w:rsid w:val="00EA2CAC"/>
    <w:rsid w:val="00EA2E4E"/>
    <w:rsid w:val="00EA32C7"/>
    <w:rsid w:val="00EA65CF"/>
    <w:rsid w:val="00EA6D63"/>
    <w:rsid w:val="00EB0FC0"/>
    <w:rsid w:val="00EB15E8"/>
    <w:rsid w:val="00EB28B2"/>
    <w:rsid w:val="00EB3154"/>
    <w:rsid w:val="00EB440E"/>
    <w:rsid w:val="00EB47D4"/>
    <w:rsid w:val="00EB4FE6"/>
    <w:rsid w:val="00EB690A"/>
    <w:rsid w:val="00EB6C9A"/>
    <w:rsid w:val="00EB7319"/>
    <w:rsid w:val="00EC0711"/>
    <w:rsid w:val="00EC2331"/>
    <w:rsid w:val="00EC5322"/>
    <w:rsid w:val="00ED1D65"/>
    <w:rsid w:val="00ED329B"/>
    <w:rsid w:val="00ED4141"/>
    <w:rsid w:val="00ED435C"/>
    <w:rsid w:val="00ED59C2"/>
    <w:rsid w:val="00ED5E1D"/>
    <w:rsid w:val="00ED6243"/>
    <w:rsid w:val="00ED6DCA"/>
    <w:rsid w:val="00EE06A3"/>
    <w:rsid w:val="00EE1EF2"/>
    <w:rsid w:val="00EE2597"/>
    <w:rsid w:val="00EE2FB9"/>
    <w:rsid w:val="00EE4279"/>
    <w:rsid w:val="00EE51FC"/>
    <w:rsid w:val="00EE5612"/>
    <w:rsid w:val="00EE5AFE"/>
    <w:rsid w:val="00EE6381"/>
    <w:rsid w:val="00EE63D4"/>
    <w:rsid w:val="00EE6B73"/>
    <w:rsid w:val="00EF0724"/>
    <w:rsid w:val="00EF3899"/>
    <w:rsid w:val="00EF4830"/>
    <w:rsid w:val="00EF5E34"/>
    <w:rsid w:val="00EF5EAA"/>
    <w:rsid w:val="00EF68FC"/>
    <w:rsid w:val="00EF7740"/>
    <w:rsid w:val="00EF7D3D"/>
    <w:rsid w:val="00EF7D64"/>
    <w:rsid w:val="00F008B1"/>
    <w:rsid w:val="00F01F94"/>
    <w:rsid w:val="00F035E0"/>
    <w:rsid w:val="00F038AE"/>
    <w:rsid w:val="00F03B80"/>
    <w:rsid w:val="00F04619"/>
    <w:rsid w:val="00F05870"/>
    <w:rsid w:val="00F11880"/>
    <w:rsid w:val="00F12263"/>
    <w:rsid w:val="00F136C2"/>
    <w:rsid w:val="00F14BBF"/>
    <w:rsid w:val="00F1654F"/>
    <w:rsid w:val="00F16A0F"/>
    <w:rsid w:val="00F1774E"/>
    <w:rsid w:val="00F17EA7"/>
    <w:rsid w:val="00F20032"/>
    <w:rsid w:val="00F20E7F"/>
    <w:rsid w:val="00F21B56"/>
    <w:rsid w:val="00F235E5"/>
    <w:rsid w:val="00F24FBA"/>
    <w:rsid w:val="00F2554F"/>
    <w:rsid w:val="00F25817"/>
    <w:rsid w:val="00F31022"/>
    <w:rsid w:val="00F31464"/>
    <w:rsid w:val="00F31764"/>
    <w:rsid w:val="00F32E6C"/>
    <w:rsid w:val="00F338D7"/>
    <w:rsid w:val="00F33C91"/>
    <w:rsid w:val="00F347C0"/>
    <w:rsid w:val="00F35F2B"/>
    <w:rsid w:val="00F36216"/>
    <w:rsid w:val="00F36350"/>
    <w:rsid w:val="00F37B64"/>
    <w:rsid w:val="00F37F8B"/>
    <w:rsid w:val="00F40C4C"/>
    <w:rsid w:val="00F41769"/>
    <w:rsid w:val="00F42EAA"/>
    <w:rsid w:val="00F43EBD"/>
    <w:rsid w:val="00F45FC9"/>
    <w:rsid w:val="00F462DD"/>
    <w:rsid w:val="00F46FFD"/>
    <w:rsid w:val="00F50235"/>
    <w:rsid w:val="00F50745"/>
    <w:rsid w:val="00F50865"/>
    <w:rsid w:val="00F5126C"/>
    <w:rsid w:val="00F52C59"/>
    <w:rsid w:val="00F535D1"/>
    <w:rsid w:val="00F539AA"/>
    <w:rsid w:val="00F5458C"/>
    <w:rsid w:val="00F54D64"/>
    <w:rsid w:val="00F558A7"/>
    <w:rsid w:val="00F5678B"/>
    <w:rsid w:val="00F57CFD"/>
    <w:rsid w:val="00F57F0B"/>
    <w:rsid w:val="00F60C0E"/>
    <w:rsid w:val="00F611B1"/>
    <w:rsid w:val="00F64AC8"/>
    <w:rsid w:val="00F66AB0"/>
    <w:rsid w:val="00F67136"/>
    <w:rsid w:val="00F70396"/>
    <w:rsid w:val="00F70FBB"/>
    <w:rsid w:val="00F713EE"/>
    <w:rsid w:val="00F713F2"/>
    <w:rsid w:val="00F72140"/>
    <w:rsid w:val="00F72375"/>
    <w:rsid w:val="00F74046"/>
    <w:rsid w:val="00F7463C"/>
    <w:rsid w:val="00F74C60"/>
    <w:rsid w:val="00F753D4"/>
    <w:rsid w:val="00F76A75"/>
    <w:rsid w:val="00F804FB"/>
    <w:rsid w:val="00F80502"/>
    <w:rsid w:val="00F80626"/>
    <w:rsid w:val="00F81EEF"/>
    <w:rsid w:val="00F84038"/>
    <w:rsid w:val="00F844CE"/>
    <w:rsid w:val="00F85144"/>
    <w:rsid w:val="00F85147"/>
    <w:rsid w:val="00F859F8"/>
    <w:rsid w:val="00F86482"/>
    <w:rsid w:val="00F867A6"/>
    <w:rsid w:val="00F87D0A"/>
    <w:rsid w:val="00F902D6"/>
    <w:rsid w:val="00F90476"/>
    <w:rsid w:val="00F913BF"/>
    <w:rsid w:val="00F92212"/>
    <w:rsid w:val="00F93AF3"/>
    <w:rsid w:val="00F94729"/>
    <w:rsid w:val="00F94811"/>
    <w:rsid w:val="00F94882"/>
    <w:rsid w:val="00F94D16"/>
    <w:rsid w:val="00F968E7"/>
    <w:rsid w:val="00F96CB8"/>
    <w:rsid w:val="00F97BCC"/>
    <w:rsid w:val="00FA04D6"/>
    <w:rsid w:val="00FA0B4F"/>
    <w:rsid w:val="00FA373D"/>
    <w:rsid w:val="00FA4C00"/>
    <w:rsid w:val="00FA506E"/>
    <w:rsid w:val="00FA569A"/>
    <w:rsid w:val="00FA6903"/>
    <w:rsid w:val="00FA76CB"/>
    <w:rsid w:val="00FB0FF6"/>
    <w:rsid w:val="00FB1458"/>
    <w:rsid w:val="00FB2585"/>
    <w:rsid w:val="00FB27FC"/>
    <w:rsid w:val="00FB2C53"/>
    <w:rsid w:val="00FB3765"/>
    <w:rsid w:val="00FB3C7A"/>
    <w:rsid w:val="00FB5CB7"/>
    <w:rsid w:val="00FB6228"/>
    <w:rsid w:val="00FB7CF5"/>
    <w:rsid w:val="00FC2A6D"/>
    <w:rsid w:val="00FC3D07"/>
    <w:rsid w:val="00FC41CB"/>
    <w:rsid w:val="00FC4436"/>
    <w:rsid w:val="00FC69F3"/>
    <w:rsid w:val="00FC6FF1"/>
    <w:rsid w:val="00FC77D3"/>
    <w:rsid w:val="00FC7A53"/>
    <w:rsid w:val="00FC7E4D"/>
    <w:rsid w:val="00FD041C"/>
    <w:rsid w:val="00FD0512"/>
    <w:rsid w:val="00FD1168"/>
    <w:rsid w:val="00FD1463"/>
    <w:rsid w:val="00FD1E45"/>
    <w:rsid w:val="00FD2706"/>
    <w:rsid w:val="00FD355B"/>
    <w:rsid w:val="00FD3644"/>
    <w:rsid w:val="00FD3679"/>
    <w:rsid w:val="00FD414E"/>
    <w:rsid w:val="00FD49A0"/>
    <w:rsid w:val="00FD6924"/>
    <w:rsid w:val="00FE0060"/>
    <w:rsid w:val="00FE0965"/>
    <w:rsid w:val="00FE1194"/>
    <w:rsid w:val="00FE1579"/>
    <w:rsid w:val="00FE3391"/>
    <w:rsid w:val="00FE4AA3"/>
    <w:rsid w:val="00FE6178"/>
    <w:rsid w:val="00FF08A7"/>
    <w:rsid w:val="00FF1335"/>
    <w:rsid w:val="00FF2ECB"/>
    <w:rsid w:val="00FF437F"/>
    <w:rsid w:val="00FF6B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503FE"/>
  <w15:chartTrackingRefBased/>
  <w15:docId w15:val="{DA5F96C4-B357-465D-A50C-560349CA5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2CF2"/>
    <w:pPr>
      <w:widowControl w:val="0"/>
      <w:suppressAutoHyphens/>
      <w:spacing w:after="0" w:line="240" w:lineRule="auto"/>
    </w:pPr>
    <w:rPr>
      <w:rFonts w:ascii="Calibri" w:eastAsia="Droid Sans Fallback" w:hAnsi="Calibri" w:cs="FreeSans"/>
      <w:color w:val="00000A"/>
      <w:sz w:val="24"/>
      <w:szCs w:val="24"/>
      <w:lang w:eastAsia="zh-CN" w:bidi="hi-IN"/>
    </w:rPr>
  </w:style>
  <w:style w:type="paragraph" w:styleId="Heading1">
    <w:name w:val="heading 1"/>
    <w:basedOn w:val="Normal"/>
    <w:next w:val="Normal"/>
    <w:link w:val="Heading1Char"/>
    <w:qFormat/>
    <w:rsid w:val="007B6BC6"/>
    <w:pPr>
      <w:keepNext/>
      <w:widowControl/>
      <w:numPr>
        <w:numId w:val="2"/>
      </w:numPr>
      <w:suppressAutoHyphens w:val="0"/>
      <w:spacing w:before="240" w:after="240"/>
      <w:jc w:val="both"/>
      <w:outlineLvl w:val="0"/>
    </w:pPr>
    <w:rPr>
      <w:rFonts w:ascii="Times New Roman" w:eastAsia="Times New Roman" w:hAnsi="Times New Roman" w:cs="Times New Roman"/>
      <w:b/>
      <w:smallCaps/>
      <w:color w:val="auto"/>
      <w:sz w:val="28"/>
      <w:szCs w:val="20"/>
      <w:lang w:val="fr-BE" w:eastAsia="en-US" w:bidi="ar-SA"/>
    </w:rPr>
  </w:style>
  <w:style w:type="paragraph" w:styleId="Heading2">
    <w:name w:val="heading 2"/>
    <w:basedOn w:val="Heading1"/>
    <w:next w:val="Normal"/>
    <w:link w:val="Heading2Char"/>
    <w:autoRedefine/>
    <w:semiHidden/>
    <w:unhideWhenUsed/>
    <w:qFormat/>
    <w:rsid w:val="007B6BC6"/>
    <w:pPr>
      <w:numPr>
        <w:ilvl w:val="1"/>
      </w:numPr>
      <w:outlineLvl w:val="1"/>
    </w:pPr>
    <w:rPr>
      <w:smallCaps w:val="0"/>
      <w:sz w:val="24"/>
    </w:rPr>
  </w:style>
  <w:style w:type="paragraph" w:styleId="Heading3">
    <w:name w:val="heading 3"/>
    <w:basedOn w:val="Heading2"/>
    <w:next w:val="Normal"/>
    <w:link w:val="Heading3Char"/>
    <w:autoRedefine/>
    <w:unhideWhenUsed/>
    <w:qFormat/>
    <w:rsid w:val="007B6BC6"/>
    <w:pPr>
      <w:numPr>
        <w:ilvl w:val="2"/>
      </w:numPr>
      <w:outlineLvl w:val="2"/>
    </w:pPr>
    <w:rPr>
      <w:b w:val="0"/>
      <w:color w:val="000000"/>
    </w:rPr>
  </w:style>
  <w:style w:type="paragraph" w:styleId="Heading4">
    <w:name w:val="heading 4"/>
    <w:basedOn w:val="Heading3"/>
    <w:next w:val="Normal"/>
    <w:link w:val="Heading4Char"/>
    <w:unhideWhenUsed/>
    <w:qFormat/>
    <w:rsid w:val="007B6BC6"/>
    <w:pPr>
      <w:numPr>
        <w:ilvl w:val="3"/>
      </w:numPr>
      <w:outlineLvl w:val="3"/>
    </w:pPr>
    <w:rPr>
      <w:i/>
    </w:rPr>
  </w:style>
  <w:style w:type="paragraph" w:styleId="Heading5">
    <w:name w:val="heading 5"/>
    <w:basedOn w:val="Heading4"/>
    <w:next w:val="Normal"/>
    <w:link w:val="Heading5Char"/>
    <w:unhideWhenUsed/>
    <w:qFormat/>
    <w:rsid w:val="007B6BC6"/>
    <w:pPr>
      <w:numPr>
        <w:ilvl w:val="4"/>
      </w:numPr>
      <w:jc w:val="left"/>
      <w:outlineLvl w:val="4"/>
    </w:pPr>
    <w:rPr>
      <w:rFonts w:ascii="Arial" w:hAnsi="Arial"/>
      <w:b/>
      <w:i w:val="0"/>
      <w:noProof/>
      <w:sz w:val="22"/>
    </w:rPr>
  </w:style>
  <w:style w:type="paragraph" w:styleId="Heading6">
    <w:name w:val="heading 6"/>
    <w:basedOn w:val="Heading5"/>
    <w:next w:val="Normal"/>
    <w:link w:val="Heading6Char"/>
    <w:unhideWhenUsed/>
    <w:qFormat/>
    <w:rsid w:val="007B6BC6"/>
    <w:pPr>
      <w:numPr>
        <w:ilvl w:val="5"/>
      </w:numPr>
      <w:spacing w:after="60"/>
      <w:outlineLvl w:val="5"/>
    </w:pPr>
    <w:rPr>
      <w:b w:val="0"/>
    </w:rPr>
  </w:style>
  <w:style w:type="paragraph" w:styleId="Heading7">
    <w:name w:val="heading 7"/>
    <w:basedOn w:val="Heading6"/>
    <w:next w:val="Normal"/>
    <w:link w:val="Heading7Char"/>
    <w:semiHidden/>
    <w:unhideWhenUsed/>
    <w:qFormat/>
    <w:rsid w:val="007B6BC6"/>
    <w:pPr>
      <w:numPr>
        <w:ilvl w:val="6"/>
      </w:numPr>
      <w:outlineLvl w:val="6"/>
    </w:pPr>
    <w:rPr>
      <w:i/>
    </w:rPr>
  </w:style>
  <w:style w:type="paragraph" w:styleId="Heading8">
    <w:name w:val="heading 8"/>
    <w:basedOn w:val="Heading7"/>
    <w:next w:val="Normal"/>
    <w:link w:val="Heading8Char"/>
    <w:semiHidden/>
    <w:unhideWhenUsed/>
    <w:qFormat/>
    <w:rsid w:val="007B6BC6"/>
    <w:pPr>
      <w:numPr>
        <w:ilvl w:val="7"/>
      </w:numPr>
      <w:outlineLvl w:val="7"/>
    </w:pPr>
    <w:rPr>
      <w:rFonts w:ascii="Calibri" w:hAnsi="Calibri"/>
      <w:b/>
      <w:i w:val="0"/>
      <w:sz w:val="24"/>
    </w:rPr>
  </w:style>
  <w:style w:type="paragraph" w:styleId="Heading9">
    <w:name w:val="heading 9"/>
    <w:basedOn w:val="Heading8"/>
    <w:next w:val="Normal"/>
    <w:link w:val="Heading9Char"/>
    <w:semiHidden/>
    <w:unhideWhenUsed/>
    <w:qFormat/>
    <w:rsid w:val="007B6BC6"/>
    <w:pPr>
      <w:numPr>
        <w:ilvl w:val="8"/>
      </w:numPr>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utotabella">
    <w:name w:val="Contenuto tabella"/>
    <w:basedOn w:val="Normal"/>
    <w:rsid w:val="00372CF2"/>
    <w:pPr>
      <w:suppressLineNumbers/>
    </w:pPr>
  </w:style>
  <w:style w:type="table" w:styleId="TableGrid">
    <w:name w:val="Table Grid"/>
    <w:basedOn w:val="TableNormal"/>
    <w:uiPriority w:val="39"/>
    <w:rsid w:val="00372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797172"/>
    <w:pPr>
      <w:widowControl/>
      <w:suppressAutoHyphens w:val="0"/>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styleId="LineNumber">
    <w:name w:val="line number"/>
    <w:basedOn w:val="DefaultParagraphFont"/>
    <w:uiPriority w:val="99"/>
    <w:semiHidden/>
    <w:unhideWhenUsed/>
    <w:rsid w:val="00792592"/>
  </w:style>
  <w:style w:type="paragraph" w:styleId="BalloonText">
    <w:name w:val="Balloon Text"/>
    <w:basedOn w:val="Normal"/>
    <w:link w:val="BalloonTextChar"/>
    <w:uiPriority w:val="99"/>
    <w:semiHidden/>
    <w:unhideWhenUsed/>
    <w:rsid w:val="002B0CE8"/>
    <w:rPr>
      <w:rFonts w:ascii="Segoe UI" w:hAnsi="Segoe UI" w:cs="Mangal"/>
      <w:sz w:val="18"/>
      <w:szCs w:val="16"/>
    </w:rPr>
  </w:style>
  <w:style w:type="character" w:customStyle="1" w:styleId="BalloonTextChar">
    <w:name w:val="Balloon Text Char"/>
    <w:basedOn w:val="DefaultParagraphFont"/>
    <w:link w:val="BalloonText"/>
    <w:uiPriority w:val="99"/>
    <w:semiHidden/>
    <w:rsid w:val="002B0CE8"/>
    <w:rPr>
      <w:rFonts w:ascii="Segoe UI" w:eastAsia="Droid Sans Fallback" w:hAnsi="Segoe UI" w:cs="Mangal"/>
      <w:color w:val="00000A"/>
      <w:sz w:val="18"/>
      <w:szCs w:val="16"/>
      <w:lang w:eastAsia="zh-CN" w:bidi="hi-IN"/>
    </w:rPr>
  </w:style>
  <w:style w:type="paragraph" w:styleId="NormalWeb">
    <w:name w:val="Normal (Web)"/>
    <w:basedOn w:val="Normal"/>
    <w:uiPriority w:val="99"/>
    <w:semiHidden/>
    <w:unhideWhenUsed/>
    <w:rsid w:val="00740B66"/>
    <w:pPr>
      <w:widowControl/>
      <w:suppressAutoHyphens w:val="0"/>
      <w:spacing w:before="100" w:beforeAutospacing="1" w:after="100" w:afterAutospacing="1"/>
    </w:pPr>
    <w:rPr>
      <w:rFonts w:ascii="Times New Roman" w:eastAsia="Times New Roman" w:hAnsi="Times New Roman" w:cs="Times New Roman"/>
      <w:color w:val="auto"/>
      <w:lang w:eastAsia="it-IT" w:bidi="ar-SA"/>
    </w:rPr>
  </w:style>
  <w:style w:type="character" w:styleId="Strong">
    <w:name w:val="Strong"/>
    <w:basedOn w:val="DefaultParagraphFont"/>
    <w:uiPriority w:val="22"/>
    <w:qFormat/>
    <w:rsid w:val="00740B66"/>
    <w:rPr>
      <w:b/>
      <w:bCs/>
    </w:rPr>
  </w:style>
  <w:style w:type="character" w:customStyle="1" w:styleId="ListParagraphChar">
    <w:name w:val="List Paragraph Char"/>
    <w:basedOn w:val="DefaultParagraphFont"/>
    <w:link w:val="ListParagraph"/>
    <w:uiPriority w:val="34"/>
    <w:rsid w:val="00DC6CE6"/>
  </w:style>
  <w:style w:type="paragraph" w:customStyle="1" w:styleId="default">
    <w:name w:val="default"/>
    <w:basedOn w:val="Normal"/>
    <w:rsid w:val="006755B2"/>
    <w:pPr>
      <w:widowControl/>
      <w:suppressAutoHyphens w:val="0"/>
      <w:spacing w:before="100" w:beforeAutospacing="1" w:after="100" w:afterAutospacing="1"/>
    </w:pPr>
    <w:rPr>
      <w:rFonts w:eastAsiaTheme="minorHAnsi" w:cs="Calibri"/>
      <w:color w:val="auto"/>
      <w:sz w:val="22"/>
      <w:szCs w:val="22"/>
      <w:lang w:eastAsia="it-IT" w:bidi="ar-SA"/>
    </w:rPr>
  </w:style>
  <w:style w:type="paragraph" w:styleId="Revision">
    <w:name w:val="Revision"/>
    <w:hidden/>
    <w:uiPriority w:val="99"/>
    <w:semiHidden/>
    <w:rsid w:val="00632342"/>
    <w:pPr>
      <w:spacing w:after="0" w:line="240" w:lineRule="auto"/>
    </w:pPr>
    <w:rPr>
      <w:rFonts w:ascii="Calibri" w:eastAsia="Droid Sans Fallback" w:hAnsi="Calibri" w:cs="Mangal"/>
      <w:color w:val="00000A"/>
      <w:sz w:val="24"/>
      <w:szCs w:val="21"/>
      <w:lang w:eastAsia="zh-CN" w:bidi="hi-IN"/>
    </w:rPr>
  </w:style>
  <w:style w:type="character" w:customStyle="1" w:styleId="Heading1Char">
    <w:name w:val="Heading 1 Char"/>
    <w:basedOn w:val="DefaultParagraphFont"/>
    <w:link w:val="Heading1"/>
    <w:rsid w:val="007B6BC6"/>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semiHidden/>
    <w:rsid w:val="007B6BC6"/>
    <w:rPr>
      <w:rFonts w:ascii="Times New Roman" w:eastAsia="Times New Roman" w:hAnsi="Times New Roman" w:cs="Times New Roman"/>
      <w:b/>
      <w:sz w:val="24"/>
      <w:szCs w:val="20"/>
      <w:lang w:val="fr-BE"/>
    </w:rPr>
  </w:style>
  <w:style w:type="character" w:customStyle="1" w:styleId="Heading3Char">
    <w:name w:val="Heading 3 Char"/>
    <w:basedOn w:val="DefaultParagraphFont"/>
    <w:link w:val="Heading3"/>
    <w:rsid w:val="007B6BC6"/>
    <w:rPr>
      <w:rFonts w:ascii="Times New Roman" w:eastAsia="Times New Roman" w:hAnsi="Times New Roman" w:cs="Times New Roman"/>
      <w:color w:val="000000"/>
      <w:sz w:val="24"/>
      <w:szCs w:val="20"/>
      <w:lang w:val="fr-BE"/>
    </w:rPr>
  </w:style>
  <w:style w:type="character" w:customStyle="1" w:styleId="Heading4Char">
    <w:name w:val="Heading 4 Char"/>
    <w:basedOn w:val="DefaultParagraphFont"/>
    <w:link w:val="Heading4"/>
    <w:rsid w:val="007B6BC6"/>
    <w:rPr>
      <w:rFonts w:ascii="Times New Roman" w:eastAsia="Times New Roman" w:hAnsi="Times New Roman" w:cs="Times New Roman"/>
      <w:i/>
      <w:color w:val="000000"/>
      <w:sz w:val="24"/>
      <w:szCs w:val="20"/>
      <w:lang w:val="fr-BE"/>
    </w:rPr>
  </w:style>
  <w:style w:type="character" w:customStyle="1" w:styleId="Heading5Char">
    <w:name w:val="Heading 5 Char"/>
    <w:basedOn w:val="DefaultParagraphFont"/>
    <w:link w:val="Heading5"/>
    <w:rsid w:val="007B6BC6"/>
    <w:rPr>
      <w:rFonts w:ascii="Arial" w:eastAsia="Times New Roman" w:hAnsi="Arial" w:cs="Times New Roman"/>
      <w:b/>
      <w:noProof/>
      <w:color w:val="000000"/>
      <w:szCs w:val="20"/>
      <w:lang w:val="fr-BE"/>
    </w:rPr>
  </w:style>
  <w:style w:type="character" w:customStyle="1" w:styleId="Heading6Char">
    <w:name w:val="Heading 6 Char"/>
    <w:basedOn w:val="DefaultParagraphFont"/>
    <w:link w:val="Heading6"/>
    <w:rsid w:val="007B6BC6"/>
    <w:rPr>
      <w:rFonts w:ascii="Arial" w:eastAsia="Times New Roman" w:hAnsi="Arial" w:cs="Times New Roman"/>
      <w:noProof/>
      <w:color w:val="000000"/>
      <w:szCs w:val="20"/>
      <w:lang w:val="fr-BE"/>
    </w:rPr>
  </w:style>
  <w:style w:type="character" w:customStyle="1" w:styleId="Heading7Char">
    <w:name w:val="Heading 7 Char"/>
    <w:basedOn w:val="DefaultParagraphFont"/>
    <w:link w:val="Heading7"/>
    <w:semiHidden/>
    <w:rsid w:val="007B6BC6"/>
    <w:rPr>
      <w:rFonts w:ascii="Arial" w:eastAsia="Times New Roman" w:hAnsi="Arial" w:cs="Times New Roman"/>
      <w:i/>
      <w:noProof/>
      <w:color w:val="000000"/>
      <w:szCs w:val="20"/>
      <w:lang w:val="fr-BE"/>
    </w:rPr>
  </w:style>
  <w:style w:type="character" w:customStyle="1" w:styleId="Heading8Char">
    <w:name w:val="Heading 8 Char"/>
    <w:basedOn w:val="DefaultParagraphFont"/>
    <w:link w:val="Heading8"/>
    <w:semiHidden/>
    <w:rsid w:val="007B6BC6"/>
    <w:rPr>
      <w:rFonts w:ascii="Calibri" w:eastAsia="Times New Roman" w:hAnsi="Calibri" w:cs="Times New Roman"/>
      <w:b/>
      <w:noProof/>
      <w:color w:val="000000"/>
      <w:sz w:val="24"/>
      <w:szCs w:val="20"/>
      <w:lang w:val="fr-BE"/>
    </w:rPr>
  </w:style>
  <w:style w:type="character" w:customStyle="1" w:styleId="Heading9Char">
    <w:name w:val="Heading 9 Char"/>
    <w:basedOn w:val="DefaultParagraphFont"/>
    <w:link w:val="Heading9"/>
    <w:semiHidden/>
    <w:rsid w:val="007B6BC6"/>
    <w:rPr>
      <w:rFonts w:ascii="Calibri" w:eastAsia="Times New Roman" w:hAnsi="Calibri" w:cs="Times New Roman"/>
      <w:noProof/>
      <w:color w:val="000000"/>
      <w:sz w:val="24"/>
      <w:szCs w:val="20"/>
      <w:lang w:val="fr-BE"/>
    </w:rPr>
  </w:style>
  <w:style w:type="paragraph" w:styleId="Footer">
    <w:name w:val="footer"/>
    <w:basedOn w:val="Normal"/>
    <w:link w:val="FooterChar"/>
    <w:uiPriority w:val="99"/>
    <w:unhideWhenUsed/>
    <w:rsid w:val="007B6BC6"/>
    <w:pPr>
      <w:widowControl/>
      <w:suppressAutoHyphens w:val="0"/>
      <w:spacing w:before="120"/>
      <w:ind w:right="-567"/>
    </w:pPr>
    <w:rPr>
      <w:rFonts w:ascii="Arial" w:eastAsia="Times New Roman" w:hAnsi="Arial" w:cs="Times New Roman"/>
      <w:color w:val="auto"/>
      <w:sz w:val="16"/>
      <w:szCs w:val="20"/>
      <w:lang w:val="en-GB" w:eastAsia="en-US" w:bidi="ar-SA"/>
    </w:rPr>
  </w:style>
  <w:style w:type="character" w:customStyle="1" w:styleId="FooterChar">
    <w:name w:val="Footer Char"/>
    <w:basedOn w:val="DefaultParagraphFont"/>
    <w:link w:val="Footer"/>
    <w:uiPriority w:val="99"/>
    <w:rsid w:val="007B6BC6"/>
    <w:rPr>
      <w:rFonts w:ascii="Arial" w:eastAsia="Times New Roman" w:hAnsi="Arial" w:cs="Times New Roman"/>
      <w:sz w:val="16"/>
      <w:szCs w:val="20"/>
      <w:lang w:val="en-GB"/>
    </w:rPr>
  </w:style>
  <w:style w:type="paragraph" w:styleId="BodyText">
    <w:name w:val="Body Text"/>
    <w:basedOn w:val="Normal"/>
    <w:link w:val="BodyTextChar"/>
    <w:unhideWhenUsed/>
    <w:rsid w:val="007B6BC6"/>
    <w:pPr>
      <w:widowControl/>
      <w:suppressAutoHyphens w:val="0"/>
      <w:spacing w:before="120" w:after="120"/>
      <w:jc w:val="both"/>
    </w:pPr>
    <w:rPr>
      <w:rFonts w:ascii="Times New Roman" w:eastAsia="Times New Roman" w:hAnsi="Times New Roman" w:cs="Times New Roman"/>
      <w:color w:val="auto"/>
      <w:szCs w:val="20"/>
      <w:lang w:val="en-GB" w:eastAsia="en-US" w:bidi="ar-SA"/>
    </w:rPr>
  </w:style>
  <w:style w:type="character" w:customStyle="1" w:styleId="BodyTextChar">
    <w:name w:val="Body Text Char"/>
    <w:basedOn w:val="DefaultParagraphFont"/>
    <w:link w:val="BodyText"/>
    <w:semiHidden/>
    <w:rsid w:val="007B6BC6"/>
    <w:rPr>
      <w:rFonts w:ascii="Times New Roman" w:eastAsia="Times New Roman" w:hAnsi="Times New Roman" w:cs="Times New Roman"/>
      <w:sz w:val="24"/>
      <w:szCs w:val="20"/>
      <w:lang w:val="en-GB"/>
    </w:rPr>
  </w:style>
  <w:style w:type="paragraph" w:styleId="BodyText3">
    <w:name w:val="Body Text 3"/>
    <w:basedOn w:val="Normal"/>
    <w:link w:val="BodyText3Char"/>
    <w:unhideWhenUsed/>
    <w:rsid w:val="007B6BC6"/>
    <w:pPr>
      <w:widowControl/>
      <w:suppressAutoHyphens w:val="0"/>
      <w:spacing w:before="120" w:after="120"/>
      <w:jc w:val="both"/>
    </w:pPr>
    <w:rPr>
      <w:rFonts w:ascii="Times New Roman" w:eastAsia="Times New Roman" w:hAnsi="Times New Roman" w:cs="Times New Roman"/>
      <w:color w:val="auto"/>
      <w:sz w:val="16"/>
      <w:szCs w:val="20"/>
      <w:lang w:val="en-GB" w:eastAsia="en-US" w:bidi="ar-SA"/>
    </w:rPr>
  </w:style>
  <w:style w:type="character" w:customStyle="1" w:styleId="BodyText3Char">
    <w:name w:val="Body Text 3 Char"/>
    <w:basedOn w:val="DefaultParagraphFont"/>
    <w:link w:val="BodyText3"/>
    <w:semiHidden/>
    <w:rsid w:val="007B6BC6"/>
    <w:rPr>
      <w:rFonts w:ascii="Times New Roman" w:eastAsia="Times New Roman" w:hAnsi="Times New Roman" w:cs="Times New Roman"/>
      <w:sz w:val="16"/>
      <w:szCs w:val="20"/>
      <w:lang w:val="en-GB"/>
    </w:rPr>
  </w:style>
  <w:style w:type="numbering" w:customStyle="1" w:styleId="Headings">
    <w:name w:val="Headings"/>
    <w:uiPriority w:val="99"/>
    <w:rsid w:val="007B6BC6"/>
    <w:pPr>
      <w:numPr>
        <w:numId w:val="2"/>
      </w:numPr>
    </w:pPr>
  </w:style>
  <w:style w:type="paragraph" w:customStyle="1" w:styleId="TableParagraph">
    <w:name w:val="Table Paragraph"/>
    <w:basedOn w:val="Normal"/>
    <w:uiPriority w:val="1"/>
    <w:qFormat/>
    <w:rsid w:val="00BD69E2"/>
    <w:pPr>
      <w:suppressAutoHyphens w:val="0"/>
      <w:autoSpaceDE w:val="0"/>
      <w:autoSpaceDN w:val="0"/>
    </w:pPr>
    <w:rPr>
      <w:rFonts w:eastAsia="Calibri" w:cs="Calibri"/>
      <w:color w:val="auto"/>
      <w:sz w:val="22"/>
      <w:szCs w:val="22"/>
      <w:lang w:eastAsia="it-IT" w:bidi="it-IT"/>
    </w:rPr>
  </w:style>
  <w:style w:type="character" w:styleId="CommentReference">
    <w:name w:val="annotation reference"/>
    <w:basedOn w:val="DefaultParagraphFont"/>
    <w:uiPriority w:val="99"/>
    <w:semiHidden/>
    <w:unhideWhenUsed/>
    <w:rsid w:val="00DC070F"/>
    <w:rPr>
      <w:sz w:val="16"/>
      <w:szCs w:val="16"/>
    </w:rPr>
  </w:style>
  <w:style w:type="paragraph" w:styleId="CommentText">
    <w:name w:val="annotation text"/>
    <w:basedOn w:val="Normal"/>
    <w:link w:val="CommentTextChar"/>
    <w:uiPriority w:val="99"/>
    <w:unhideWhenUsed/>
    <w:rsid w:val="00DC070F"/>
    <w:rPr>
      <w:rFonts w:cs="Mangal"/>
      <w:sz w:val="20"/>
      <w:szCs w:val="18"/>
    </w:rPr>
  </w:style>
  <w:style w:type="character" w:customStyle="1" w:styleId="CommentTextChar">
    <w:name w:val="Comment Text Char"/>
    <w:basedOn w:val="DefaultParagraphFont"/>
    <w:link w:val="CommentText"/>
    <w:uiPriority w:val="99"/>
    <w:rsid w:val="00DC070F"/>
    <w:rPr>
      <w:rFonts w:ascii="Calibri" w:eastAsia="Droid Sans Fallback" w:hAnsi="Calibri" w:cs="Mangal"/>
      <w:color w:val="00000A"/>
      <w:sz w:val="20"/>
      <w:szCs w:val="18"/>
      <w:lang w:eastAsia="zh-CN" w:bidi="hi-IN"/>
    </w:rPr>
  </w:style>
  <w:style w:type="paragraph" w:styleId="CommentSubject">
    <w:name w:val="annotation subject"/>
    <w:basedOn w:val="CommentText"/>
    <w:next w:val="CommentText"/>
    <w:link w:val="CommentSubjectChar"/>
    <w:uiPriority w:val="99"/>
    <w:semiHidden/>
    <w:unhideWhenUsed/>
    <w:rsid w:val="00DC070F"/>
    <w:rPr>
      <w:b/>
      <w:bCs/>
    </w:rPr>
  </w:style>
  <w:style w:type="character" w:customStyle="1" w:styleId="CommentSubjectChar">
    <w:name w:val="Comment Subject Char"/>
    <w:basedOn w:val="CommentTextChar"/>
    <w:link w:val="CommentSubject"/>
    <w:uiPriority w:val="99"/>
    <w:semiHidden/>
    <w:rsid w:val="00DC070F"/>
    <w:rPr>
      <w:rFonts w:ascii="Calibri" w:eastAsia="Droid Sans Fallback" w:hAnsi="Calibri" w:cs="Mangal"/>
      <w:b/>
      <w:bCs/>
      <w:color w:val="00000A"/>
      <w:sz w:val="20"/>
      <w:szCs w:val="18"/>
      <w:lang w:eastAsia="zh-CN" w:bidi="hi-IN"/>
    </w:rPr>
  </w:style>
  <w:style w:type="paragraph" w:customStyle="1" w:styleId="Default0">
    <w:name w:val="Default"/>
    <w:rsid w:val="00292E11"/>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unhideWhenUsed/>
    <w:rsid w:val="0046773E"/>
    <w:rPr>
      <w:color w:val="0563C1" w:themeColor="hyperlink"/>
      <w:u w:val="single"/>
    </w:rPr>
  </w:style>
  <w:style w:type="paragraph" w:styleId="Header">
    <w:name w:val="header"/>
    <w:basedOn w:val="Normal"/>
    <w:link w:val="HeaderChar"/>
    <w:uiPriority w:val="99"/>
    <w:unhideWhenUsed/>
    <w:rsid w:val="007F5F0C"/>
    <w:pPr>
      <w:tabs>
        <w:tab w:val="center" w:pos="4819"/>
        <w:tab w:val="right" w:pos="9638"/>
      </w:tabs>
    </w:pPr>
    <w:rPr>
      <w:rFonts w:cs="Mangal"/>
      <w:szCs w:val="21"/>
    </w:rPr>
  </w:style>
  <w:style w:type="character" w:customStyle="1" w:styleId="HeaderChar">
    <w:name w:val="Header Char"/>
    <w:basedOn w:val="DefaultParagraphFont"/>
    <w:link w:val="Header"/>
    <w:uiPriority w:val="99"/>
    <w:rsid w:val="007F5F0C"/>
    <w:rPr>
      <w:rFonts w:ascii="Calibri" w:eastAsia="Droid Sans Fallback" w:hAnsi="Calibri" w:cs="Mangal"/>
      <w:color w:val="00000A"/>
      <w:sz w:val="24"/>
      <w:szCs w:val="21"/>
      <w:lang w:eastAsia="zh-CN" w:bidi="hi-IN"/>
    </w:rPr>
  </w:style>
  <w:style w:type="paragraph" w:styleId="ListNumber5">
    <w:name w:val="List Number 5"/>
    <w:basedOn w:val="Normal"/>
    <w:rsid w:val="00C77EF6"/>
    <w:pPr>
      <w:widowControl/>
      <w:numPr>
        <w:numId w:val="3"/>
      </w:numPr>
      <w:suppressAutoHyphens w:val="0"/>
      <w:spacing w:before="120" w:after="120"/>
      <w:jc w:val="both"/>
    </w:pPr>
    <w:rPr>
      <w:rFonts w:ascii="Times New Roman" w:eastAsia="Times New Roman" w:hAnsi="Times New Roman" w:cs="Times New Roman"/>
      <w:color w:val="auto"/>
      <w:szCs w:val="20"/>
      <w:lang w:val="en-GB" w:eastAsia="en-US" w:bidi="ar-SA"/>
    </w:rPr>
  </w:style>
  <w:style w:type="paragraph" w:styleId="ListBullet5">
    <w:name w:val="List Bullet 5"/>
    <w:basedOn w:val="Normal"/>
    <w:autoRedefine/>
    <w:rsid w:val="008268B3"/>
    <w:pPr>
      <w:widowControl/>
      <w:numPr>
        <w:numId w:val="4"/>
      </w:numPr>
      <w:suppressAutoHyphens w:val="0"/>
      <w:spacing w:before="120" w:after="120"/>
      <w:jc w:val="both"/>
    </w:pPr>
    <w:rPr>
      <w:rFonts w:ascii="Times New Roman" w:eastAsia="Times New Roman" w:hAnsi="Times New Roman" w:cs="Times New Roman"/>
      <w:color w:val="auto"/>
      <w:szCs w:val="20"/>
      <w:lang w:val="en-GB" w:eastAsia="en-US" w:bidi="ar-SA"/>
    </w:rPr>
  </w:style>
  <w:style w:type="table" w:customStyle="1" w:styleId="TableNormal1">
    <w:name w:val="Table Normal1"/>
    <w:uiPriority w:val="2"/>
    <w:semiHidden/>
    <w:unhideWhenUsed/>
    <w:qFormat/>
    <w:rsid w:val="00DB2B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69965">
      <w:bodyDiv w:val="1"/>
      <w:marLeft w:val="0"/>
      <w:marRight w:val="0"/>
      <w:marTop w:val="0"/>
      <w:marBottom w:val="0"/>
      <w:divBdr>
        <w:top w:val="none" w:sz="0" w:space="0" w:color="auto"/>
        <w:left w:val="none" w:sz="0" w:space="0" w:color="auto"/>
        <w:bottom w:val="none" w:sz="0" w:space="0" w:color="auto"/>
        <w:right w:val="none" w:sz="0" w:space="0" w:color="auto"/>
      </w:divBdr>
    </w:div>
    <w:div w:id="113644313">
      <w:bodyDiv w:val="1"/>
      <w:marLeft w:val="0"/>
      <w:marRight w:val="0"/>
      <w:marTop w:val="0"/>
      <w:marBottom w:val="0"/>
      <w:divBdr>
        <w:top w:val="none" w:sz="0" w:space="0" w:color="auto"/>
        <w:left w:val="none" w:sz="0" w:space="0" w:color="auto"/>
        <w:bottom w:val="none" w:sz="0" w:space="0" w:color="auto"/>
        <w:right w:val="none" w:sz="0" w:space="0" w:color="auto"/>
      </w:divBdr>
    </w:div>
    <w:div w:id="140539336">
      <w:bodyDiv w:val="1"/>
      <w:marLeft w:val="0"/>
      <w:marRight w:val="0"/>
      <w:marTop w:val="0"/>
      <w:marBottom w:val="0"/>
      <w:divBdr>
        <w:top w:val="none" w:sz="0" w:space="0" w:color="auto"/>
        <w:left w:val="none" w:sz="0" w:space="0" w:color="auto"/>
        <w:bottom w:val="none" w:sz="0" w:space="0" w:color="auto"/>
        <w:right w:val="none" w:sz="0" w:space="0" w:color="auto"/>
      </w:divBdr>
    </w:div>
    <w:div w:id="232468502">
      <w:bodyDiv w:val="1"/>
      <w:marLeft w:val="0"/>
      <w:marRight w:val="0"/>
      <w:marTop w:val="0"/>
      <w:marBottom w:val="0"/>
      <w:divBdr>
        <w:top w:val="none" w:sz="0" w:space="0" w:color="auto"/>
        <w:left w:val="none" w:sz="0" w:space="0" w:color="auto"/>
        <w:bottom w:val="none" w:sz="0" w:space="0" w:color="auto"/>
        <w:right w:val="none" w:sz="0" w:space="0" w:color="auto"/>
      </w:divBdr>
    </w:div>
    <w:div w:id="272396208">
      <w:bodyDiv w:val="1"/>
      <w:marLeft w:val="0"/>
      <w:marRight w:val="0"/>
      <w:marTop w:val="0"/>
      <w:marBottom w:val="0"/>
      <w:divBdr>
        <w:top w:val="none" w:sz="0" w:space="0" w:color="auto"/>
        <w:left w:val="none" w:sz="0" w:space="0" w:color="auto"/>
        <w:bottom w:val="none" w:sz="0" w:space="0" w:color="auto"/>
        <w:right w:val="none" w:sz="0" w:space="0" w:color="auto"/>
      </w:divBdr>
    </w:div>
    <w:div w:id="425227119">
      <w:bodyDiv w:val="1"/>
      <w:marLeft w:val="0"/>
      <w:marRight w:val="0"/>
      <w:marTop w:val="0"/>
      <w:marBottom w:val="0"/>
      <w:divBdr>
        <w:top w:val="none" w:sz="0" w:space="0" w:color="auto"/>
        <w:left w:val="none" w:sz="0" w:space="0" w:color="auto"/>
        <w:bottom w:val="none" w:sz="0" w:space="0" w:color="auto"/>
        <w:right w:val="none" w:sz="0" w:space="0" w:color="auto"/>
      </w:divBdr>
    </w:div>
    <w:div w:id="496384284">
      <w:bodyDiv w:val="1"/>
      <w:marLeft w:val="0"/>
      <w:marRight w:val="0"/>
      <w:marTop w:val="0"/>
      <w:marBottom w:val="0"/>
      <w:divBdr>
        <w:top w:val="none" w:sz="0" w:space="0" w:color="auto"/>
        <w:left w:val="none" w:sz="0" w:space="0" w:color="auto"/>
        <w:bottom w:val="none" w:sz="0" w:space="0" w:color="auto"/>
        <w:right w:val="none" w:sz="0" w:space="0" w:color="auto"/>
      </w:divBdr>
    </w:div>
    <w:div w:id="564099410">
      <w:bodyDiv w:val="1"/>
      <w:marLeft w:val="0"/>
      <w:marRight w:val="0"/>
      <w:marTop w:val="0"/>
      <w:marBottom w:val="0"/>
      <w:divBdr>
        <w:top w:val="none" w:sz="0" w:space="0" w:color="auto"/>
        <w:left w:val="none" w:sz="0" w:space="0" w:color="auto"/>
        <w:bottom w:val="none" w:sz="0" w:space="0" w:color="auto"/>
        <w:right w:val="none" w:sz="0" w:space="0" w:color="auto"/>
      </w:divBdr>
    </w:div>
    <w:div w:id="637346571">
      <w:bodyDiv w:val="1"/>
      <w:marLeft w:val="0"/>
      <w:marRight w:val="0"/>
      <w:marTop w:val="0"/>
      <w:marBottom w:val="0"/>
      <w:divBdr>
        <w:top w:val="none" w:sz="0" w:space="0" w:color="auto"/>
        <w:left w:val="none" w:sz="0" w:space="0" w:color="auto"/>
        <w:bottom w:val="none" w:sz="0" w:space="0" w:color="auto"/>
        <w:right w:val="none" w:sz="0" w:space="0" w:color="auto"/>
      </w:divBdr>
    </w:div>
    <w:div w:id="838737560">
      <w:bodyDiv w:val="1"/>
      <w:marLeft w:val="0"/>
      <w:marRight w:val="0"/>
      <w:marTop w:val="0"/>
      <w:marBottom w:val="0"/>
      <w:divBdr>
        <w:top w:val="none" w:sz="0" w:space="0" w:color="auto"/>
        <w:left w:val="none" w:sz="0" w:space="0" w:color="auto"/>
        <w:bottom w:val="none" w:sz="0" w:space="0" w:color="auto"/>
        <w:right w:val="none" w:sz="0" w:space="0" w:color="auto"/>
      </w:divBdr>
    </w:div>
    <w:div w:id="862519639">
      <w:bodyDiv w:val="1"/>
      <w:marLeft w:val="0"/>
      <w:marRight w:val="0"/>
      <w:marTop w:val="0"/>
      <w:marBottom w:val="0"/>
      <w:divBdr>
        <w:top w:val="none" w:sz="0" w:space="0" w:color="auto"/>
        <w:left w:val="none" w:sz="0" w:space="0" w:color="auto"/>
        <w:bottom w:val="none" w:sz="0" w:space="0" w:color="auto"/>
        <w:right w:val="none" w:sz="0" w:space="0" w:color="auto"/>
      </w:divBdr>
    </w:div>
    <w:div w:id="923219655">
      <w:bodyDiv w:val="1"/>
      <w:marLeft w:val="0"/>
      <w:marRight w:val="0"/>
      <w:marTop w:val="0"/>
      <w:marBottom w:val="0"/>
      <w:divBdr>
        <w:top w:val="none" w:sz="0" w:space="0" w:color="auto"/>
        <w:left w:val="none" w:sz="0" w:space="0" w:color="auto"/>
        <w:bottom w:val="none" w:sz="0" w:space="0" w:color="auto"/>
        <w:right w:val="none" w:sz="0" w:space="0" w:color="auto"/>
      </w:divBdr>
    </w:div>
    <w:div w:id="968244253">
      <w:bodyDiv w:val="1"/>
      <w:marLeft w:val="0"/>
      <w:marRight w:val="0"/>
      <w:marTop w:val="0"/>
      <w:marBottom w:val="0"/>
      <w:divBdr>
        <w:top w:val="none" w:sz="0" w:space="0" w:color="auto"/>
        <w:left w:val="none" w:sz="0" w:space="0" w:color="auto"/>
        <w:bottom w:val="none" w:sz="0" w:space="0" w:color="auto"/>
        <w:right w:val="none" w:sz="0" w:space="0" w:color="auto"/>
      </w:divBdr>
    </w:div>
    <w:div w:id="974019249">
      <w:bodyDiv w:val="1"/>
      <w:marLeft w:val="0"/>
      <w:marRight w:val="0"/>
      <w:marTop w:val="0"/>
      <w:marBottom w:val="0"/>
      <w:divBdr>
        <w:top w:val="none" w:sz="0" w:space="0" w:color="auto"/>
        <w:left w:val="none" w:sz="0" w:space="0" w:color="auto"/>
        <w:bottom w:val="none" w:sz="0" w:space="0" w:color="auto"/>
        <w:right w:val="none" w:sz="0" w:space="0" w:color="auto"/>
      </w:divBdr>
    </w:div>
    <w:div w:id="978192602">
      <w:bodyDiv w:val="1"/>
      <w:marLeft w:val="0"/>
      <w:marRight w:val="0"/>
      <w:marTop w:val="0"/>
      <w:marBottom w:val="0"/>
      <w:divBdr>
        <w:top w:val="none" w:sz="0" w:space="0" w:color="auto"/>
        <w:left w:val="none" w:sz="0" w:space="0" w:color="auto"/>
        <w:bottom w:val="none" w:sz="0" w:space="0" w:color="auto"/>
        <w:right w:val="none" w:sz="0" w:space="0" w:color="auto"/>
      </w:divBdr>
    </w:div>
    <w:div w:id="997155204">
      <w:bodyDiv w:val="1"/>
      <w:marLeft w:val="0"/>
      <w:marRight w:val="0"/>
      <w:marTop w:val="0"/>
      <w:marBottom w:val="0"/>
      <w:divBdr>
        <w:top w:val="none" w:sz="0" w:space="0" w:color="auto"/>
        <w:left w:val="none" w:sz="0" w:space="0" w:color="auto"/>
        <w:bottom w:val="none" w:sz="0" w:space="0" w:color="auto"/>
        <w:right w:val="none" w:sz="0" w:space="0" w:color="auto"/>
      </w:divBdr>
    </w:div>
    <w:div w:id="1012143581">
      <w:bodyDiv w:val="1"/>
      <w:marLeft w:val="0"/>
      <w:marRight w:val="0"/>
      <w:marTop w:val="0"/>
      <w:marBottom w:val="0"/>
      <w:divBdr>
        <w:top w:val="none" w:sz="0" w:space="0" w:color="auto"/>
        <w:left w:val="none" w:sz="0" w:space="0" w:color="auto"/>
        <w:bottom w:val="none" w:sz="0" w:space="0" w:color="auto"/>
        <w:right w:val="none" w:sz="0" w:space="0" w:color="auto"/>
      </w:divBdr>
    </w:div>
    <w:div w:id="1077871840">
      <w:bodyDiv w:val="1"/>
      <w:marLeft w:val="0"/>
      <w:marRight w:val="0"/>
      <w:marTop w:val="0"/>
      <w:marBottom w:val="0"/>
      <w:divBdr>
        <w:top w:val="none" w:sz="0" w:space="0" w:color="auto"/>
        <w:left w:val="none" w:sz="0" w:space="0" w:color="auto"/>
        <w:bottom w:val="none" w:sz="0" w:space="0" w:color="auto"/>
        <w:right w:val="none" w:sz="0" w:space="0" w:color="auto"/>
      </w:divBdr>
    </w:div>
    <w:div w:id="1108424679">
      <w:bodyDiv w:val="1"/>
      <w:marLeft w:val="0"/>
      <w:marRight w:val="0"/>
      <w:marTop w:val="0"/>
      <w:marBottom w:val="0"/>
      <w:divBdr>
        <w:top w:val="none" w:sz="0" w:space="0" w:color="auto"/>
        <w:left w:val="none" w:sz="0" w:space="0" w:color="auto"/>
        <w:bottom w:val="none" w:sz="0" w:space="0" w:color="auto"/>
        <w:right w:val="none" w:sz="0" w:space="0" w:color="auto"/>
      </w:divBdr>
    </w:div>
    <w:div w:id="1177693987">
      <w:bodyDiv w:val="1"/>
      <w:marLeft w:val="0"/>
      <w:marRight w:val="0"/>
      <w:marTop w:val="0"/>
      <w:marBottom w:val="0"/>
      <w:divBdr>
        <w:top w:val="none" w:sz="0" w:space="0" w:color="auto"/>
        <w:left w:val="none" w:sz="0" w:space="0" w:color="auto"/>
        <w:bottom w:val="none" w:sz="0" w:space="0" w:color="auto"/>
        <w:right w:val="none" w:sz="0" w:space="0" w:color="auto"/>
      </w:divBdr>
    </w:div>
    <w:div w:id="1247956935">
      <w:bodyDiv w:val="1"/>
      <w:marLeft w:val="0"/>
      <w:marRight w:val="0"/>
      <w:marTop w:val="0"/>
      <w:marBottom w:val="0"/>
      <w:divBdr>
        <w:top w:val="none" w:sz="0" w:space="0" w:color="auto"/>
        <w:left w:val="none" w:sz="0" w:space="0" w:color="auto"/>
        <w:bottom w:val="none" w:sz="0" w:space="0" w:color="auto"/>
        <w:right w:val="none" w:sz="0" w:space="0" w:color="auto"/>
      </w:divBdr>
    </w:div>
    <w:div w:id="1355300713">
      <w:bodyDiv w:val="1"/>
      <w:marLeft w:val="0"/>
      <w:marRight w:val="0"/>
      <w:marTop w:val="0"/>
      <w:marBottom w:val="0"/>
      <w:divBdr>
        <w:top w:val="none" w:sz="0" w:space="0" w:color="auto"/>
        <w:left w:val="none" w:sz="0" w:space="0" w:color="auto"/>
        <w:bottom w:val="none" w:sz="0" w:space="0" w:color="auto"/>
        <w:right w:val="none" w:sz="0" w:space="0" w:color="auto"/>
      </w:divBdr>
    </w:div>
    <w:div w:id="1382244186">
      <w:bodyDiv w:val="1"/>
      <w:marLeft w:val="0"/>
      <w:marRight w:val="0"/>
      <w:marTop w:val="0"/>
      <w:marBottom w:val="0"/>
      <w:divBdr>
        <w:top w:val="none" w:sz="0" w:space="0" w:color="auto"/>
        <w:left w:val="none" w:sz="0" w:space="0" w:color="auto"/>
        <w:bottom w:val="none" w:sz="0" w:space="0" w:color="auto"/>
        <w:right w:val="none" w:sz="0" w:space="0" w:color="auto"/>
      </w:divBdr>
    </w:div>
    <w:div w:id="1406606776">
      <w:bodyDiv w:val="1"/>
      <w:marLeft w:val="0"/>
      <w:marRight w:val="0"/>
      <w:marTop w:val="0"/>
      <w:marBottom w:val="0"/>
      <w:divBdr>
        <w:top w:val="none" w:sz="0" w:space="0" w:color="auto"/>
        <w:left w:val="none" w:sz="0" w:space="0" w:color="auto"/>
        <w:bottom w:val="none" w:sz="0" w:space="0" w:color="auto"/>
        <w:right w:val="none" w:sz="0" w:space="0" w:color="auto"/>
      </w:divBdr>
    </w:div>
    <w:div w:id="1406802673">
      <w:bodyDiv w:val="1"/>
      <w:marLeft w:val="0"/>
      <w:marRight w:val="0"/>
      <w:marTop w:val="0"/>
      <w:marBottom w:val="0"/>
      <w:divBdr>
        <w:top w:val="none" w:sz="0" w:space="0" w:color="auto"/>
        <w:left w:val="none" w:sz="0" w:space="0" w:color="auto"/>
        <w:bottom w:val="none" w:sz="0" w:space="0" w:color="auto"/>
        <w:right w:val="none" w:sz="0" w:space="0" w:color="auto"/>
      </w:divBdr>
    </w:div>
    <w:div w:id="1423261167">
      <w:bodyDiv w:val="1"/>
      <w:marLeft w:val="0"/>
      <w:marRight w:val="0"/>
      <w:marTop w:val="0"/>
      <w:marBottom w:val="0"/>
      <w:divBdr>
        <w:top w:val="none" w:sz="0" w:space="0" w:color="auto"/>
        <w:left w:val="none" w:sz="0" w:space="0" w:color="auto"/>
        <w:bottom w:val="none" w:sz="0" w:space="0" w:color="auto"/>
        <w:right w:val="none" w:sz="0" w:space="0" w:color="auto"/>
      </w:divBdr>
    </w:div>
    <w:div w:id="1499690273">
      <w:bodyDiv w:val="1"/>
      <w:marLeft w:val="0"/>
      <w:marRight w:val="0"/>
      <w:marTop w:val="0"/>
      <w:marBottom w:val="0"/>
      <w:divBdr>
        <w:top w:val="none" w:sz="0" w:space="0" w:color="auto"/>
        <w:left w:val="none" w:sz="0" w:space="0" w:color="auto"/>
        <w:bottom w:val="none" w:sz="0" w:space="0" w:color="auto"/>
        <w:right w:val="none" w:sz="0" w:space="0" w:color="auto"/>
      </w:divBdr>
    </w:div>
    <w:div w:id="1506702647">
      <w:bodyDiv w:val="1"/>
      <w:marLeft w:val="0"/>
      <w:marRight w:val="0"/>
      <w:marTop w:val="0"/>
      <w:marBottom w:val="0"/>
      <w:divBdr>
        <w:top w:val="none" w:sz="0" w:space="0" w:color="auto"/>
        <w:left w:val="none" w:sz="0" w:space="0" w:color="auto"/>
        <w:bottom w:val="none" w:sz="0" w:space="0" w:color="auto"/>
        <w:right w:val="none" w:sz="0" w:space="0" w:color="auto"/>
      </w:divBdr>
    </w:div>
    <w:div w:id="1613241804">
      <w:bodyDiv w:val="1"/>
      <w:marLeft w:val="0"/>
      <w:marRight w:val="0"/>
      <w:marTop w:val="0"/>
      <w:marBottom w:val="0"/>
      <w:divBdr>
        <w:top w:val="none" w:sz="0" w:space="0" w:color="auto"/>
        <w:left w:val="none" w:sz="0" w:space="0" w:color="auto"/>
        <w:bottom w:val="none" w:sz="0" w:space="0" w:color="auto"/>
        <w:right w:val="none" w:sz="0" w:space="0" w:color="auto"/>
      </w:divBdr>
    </w:div>
    <w:div w:id="1701933193">
      <w:bodyDiv w:val="1"/>
      <w:marLeft w:val="0"/>
      <w:marRight w:val="0"/>
      <w:marTop w:val="0"/>
      <w:marBottom w:val="0"/>
      <w:divBdr>
        <w:top w:val="none" w:sz="0" w:space="0" w:color="auto"/>
        <w:left w:val="none" w:sz="0" w:space="0" w:color="auto"/>
        <w:bottom w:val="none" w:sz="0" w:space="0" w:color="auto"/>
        <w:right w:val="none" w:sz="0" w:space="0" w:color="auto"/>
      </w:divBdr>
    </w:div>
    <w:div w:id="1718159918">
      <w:bodyDiv w:val="1"/>
      <w:marLeft w:val="0"/>
      <w:marRight w:val="0"/>
      <w:marTop w:val="0"/>
      <w:marBottom w:val="0"/>
      <w:divBdr>
        <w:top w:val="none" w:sz="0" w:space="0" w:color="auto"/>
        <w:left w:val="none" w:sz="0" w:space="0" w:color="auto"/>
        <w:bottom w:val="none" w:sz="0" w:space="0" w:color="auto"/>
        <w:right w:val="none" w:sz="0" w:space="0" w:color="auto"/>
      </w:divBdr>
    </w:div>
    <w:div w:id="1744840706">
      <w:bodyDiv w:val="1"/>
      <w:marLeft w:val="0"/>
      <w:marRight w:val="0"/>
      <w:marTop w:val="0"/>
      <w:marBottom w:val="0"/>
      <w:divBdr>
        <w:top w:val="none" w:sz="0" w:space="0" w:color="auto"/>
        <w:left w:val="none" w:sz="0" w:space="0" w:color="auto"/>
        <w:bottom w:val="none" w:sz="0" w:space="0" w:color="auto"/>
        <w:right w:val="none" w:sz="0" w:space="0" w:color="auto"/>
      </w:divBdr>
    </w:div>
    <w:div w:id="1795322897">
      <w:bodyDiv w:val="1"/>
      <w:marLeft w:val="0"/>
      <w:marRight w:val="0"/>
      <w:marTop w:val="0"/>
      <w:marBottom w:val="0"/>
      <w:divBdr>
        <w:top w:val="none" w:sz="0" w:space="0" w:color="auto"/>
        <w:left w:val="none" w:sz="0" w:space="0" w:color="auto"/>
        <w:bottom w:val="none" w:sz="0" w:space="0" w:color="auto"/>
        <w:right w:val="none" w:sz="0" w:space="0" w:color="auto"/>
      </w:divBdr>
    </w:div>
    <w:div w:id="1804495779">
      <w:bodyDiv w:val="1"/>
      <w:marLeft w:val="0"/>
      <w:marRight w:val="0"/>
      <w:marTop w:val="0"/>
      <w:marBottom w:val="0"/>
      <w:divBdr>
        <w:top w:val="none" w:sz="0" w:space="0" w:color="auto"/>
        <w:left w:val="none" w:sz="0" w:space="0" w:color="auto"/>
        <w:bottom w:val="none" w:sz="0" w:space="0" w:color="auto"/>
        <w:right w:val="none" w:sz="0" w:space="0" w:color="auto"/>
      </w:divBdr>
    </w:div>
    <w:div w:id="1810126356">
      <w:bodyDiv w:val="1"/>
      <w:marLeft w:val="0"/>
      <w:marRight w:val="0"/>
      <w:marTop w:val="0"/>
      <w:marBottom w:val="0"/>
      <w:divBdr>
        <w:top w:val="none" w:sz="0" w:space="0" w:color="auto"/>
        <w:left w:val="none" w:sz="0" w:space="0" w:color="auto"/>
        <w:bottom w:val="none" w:sz="0" w:space="0" w:color="auto"/>
        <w:right w:val="none" w:sz="0" w:space="0" w:color="auto"/>
      </w:divBdr>
    </w:div>
    <w:div w:id="1886746159">
      <w:bodyDiv w:val="1"/>
      <w:marLeft w:val="0"/>
      <w:marRight w:val="0"/>
      <w:marTop w:val="0"/>
      <w:marBottom w:val="0"/>
      <w:divBdr>
        <w:top w:val="none" w:sz="0" w:space="0" w:color="auto"/>
        <w:left w:val="none" w:sz="0" w:space="0" w:color="auto"/>
        <w:bottom w:val="none" w:sz="0" w:space="0" w:color="auto"/>
        <w:right w:val="none" w:sz="0" w:space="0" w:color="auto"/>
      </w:divBdr>
    </w:div>
    <w:div w:id="1906798357">
      <w:bodyDiv w:val="1"/>
      <w:marLeft w:val="0"/>
      <w:marRight w:val="0"/>
      <w:marTop w:val="0"/>
      <w:marBottom w:val="0"/>
      <w:divBdr>
        <w:top w:val="none" w:sz="0" w:space="0" w:color="auto"/>
        <w:left w:val="none" w:sz="0" w:space="0" w:color="auto"/>
        <w:bottom w:val="none" w:sz="0" w:space="0" w:color="auto"/>
        <w:right w:val="none" w:sz="0" w:space="0" w:color="auto"/>
      </w:divBdr>
    </w:div>
    <w:div w:id="1930263309">
      <w:bodyDiv w:val="1"/>
      <w:marLeft w:val="0"/>
      <w:marRight w:val="0"/>
      <w:marTop w:val="0"/>
      <w:marBottom w:val="0"/>
      <w:divBdr>
        <w:top w:val="none" w:sz="0" w:space="0" w:color="auto"/>
        <w:left w:val="none" w:sz="0" w:space="0" w:color="auto"/>
        <w:bottom w:val="none" w:sz="0" w:space="0" w:color="auto"/>
        <w:right w:val="none" w:sz="0" w:space="0" w:color="auto"/>
      </w:divBdr>
    </w:div>
    <w:div w:id="2005358193">
      <w:bodyDiv w:val="1"/>
      <w:marLeft w:val="0"/>
      <w:marRight w:val="0"/>
      <w:marTop w:val="0"/>
      <w:marBottom w:val="0"/>
      <w:divBdr>
        <w:top w:val="none" w:sz="0" w:space="0" w:color="auto"/>
        <w:left w:val="none" w:sz="0" w:space="0" w:color="auto"/>
        <w:bottom w:val="none" w:sz="0" w:space="0" w:color="auto"/>
        <w:right w:val="none" w:sz="0" w:space="0" w:color="auto"/>
      </w:divBdr>
    </w:div>
    <w:div w:id="2009096591">
      <w:bodyDiv w:val="1"/>
      <w:marLeft w:val="0"/>
      <w:marRight w:val="0"/>
      <w:marTop w:val="0"/>
      <w:marBottom w:val="0"/>
      <w:divBdr>
        <w:top w:val="none" w:sz="0" w:space="0" w:color="auto"/>
        <w:left w:val="none" w:sz="0" w:space="0" w:color="auto"/>
        <w:bottom w:val="none" w:sz="0" w:space="0" w:color="auto"/>
        <w:right w:val="none" w:sz="0" w:space="0" w:color="auto"/>
      </w:divBdr>
    </w:div>
    <w:div w:id="2050912055">
      <w:bodyDiv w:val="1"/>
      <w:marLeft w:val="0"/>
      <w:marRight w:val="0"/>
      <w:marTop w:val="0"/>
      <w:marBottom w:val="0"/>
      <w:divBdr>
        <w:top w:val="none" w:sz="0" w:space="0" w:color="auto"/>
        <w:left w:val="none" w:sz="0" w:space="0" w:color="auto"/>
        <w:bottom w:val="none" w:sz="0" w:space="0" w:color="auto"/>
        <w:right w:val="none" w:sz="0" w:space="0" w:color="auto"/>
      </w:divBdr>
    </w:div>
    <w:div w:id="2067022309">
      <w:bodyDiv w:val="1"/>
      <w:marLeft w:val="0"/>
      <w:marRight w:val="0"/>
      <w:marTop w:val="0"/>
      <w:marBottom w:val="0"/>
      <w:divBdr>
        <w:top w:val="none" w:sz="0" w:space="0" w:color="auto"/>
        <w:left w:val="none" w:sz="0" w:space="0" w:color="auto"/>
        <w:bottom w:val="none" w:sz="0" w:space="0" w:color="auto"/>
        <w:right w:val="none" w:sz="0" w:space="0" w:color="auto"/>
      </w:divBdr>
    </w:div>
    <w:div w:id="2121803092">
      <w:bodyDiv w:val="1"/>
      <w:marLeft w:val="0"/>
      <w:marRight w:val="0"/>
      <w:marTop w:val="0"/>
      <w:marBottom w:val="0"/>
      <w:divBdr>
        <w:top w:val="none" w:sz="0" w:space="0" w:color="auto"/>
        <w:left w:val="none" w:sz="0" w:space="0" w:color="auto"/>
        <w:bottom w:val="none" w:sz="0" w:space="0" w:color="auto"/>
        <w:right w:val="none" w:sz="0" w:space="0" w:color="auto"/>
      </w:divBdr>
    </w:div>
    <w:div w:id="213313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113517-CD11-4B2A-AF01-810EFF360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DD2C-0D1D-45E7-9B5F-641E4CCBF3CD}">
  <ds:schemaRefs>
    <ds:schemaRef ds:uri="http://schemas.openxmlformats.org/officeDocument/2006/bibliography"/>
  </ds:schemaRefs>
</ds:datastoreItem>
</file>

<file path=customXml/itemProps3.xml><?xml version="1.0" encoding="utf-8"?>
<ds:datastoreItem xmlns:ds="http://schemas.openxmlformats.org/officeDocument/2006/customXml" ds:itemID="{917C7864-E598-4252-866E-E417D06EF914}">
  <ds:schemaRefs>
    <ds:schemaRef ds:uri="http://schemas.microsoft.com/office/2006/metadata/properties"/>
    <ds:schemaRef ds:uri="http://schemas.microsoft.com/office/infopath/2007/PartnerControls"/>
    <ds:schemaRef ds:uri="a16531ac-38ed-429d-b9ed-0265025defa8"/>
  </ds:schemaRefs>
</ds:datastoreItem>
</file>

<file path=customXml/itemProps4.xml><?xml version="1.0" encoding="utf-8"?>
<ds:datastoreItem xmlns:ds="http://schemas.openxmlformats.org/officeDocument/2006/customXml" ds:itemID="{39469FF3-9CE4-466A-A5B3-9EAF3940CE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6442</Words>
  <Characters>36724</Characters>
  <Application>Microsoft Office Word</Application>
  <DocSecurity>4</DocSecurity>
  <Lines>306</Lines>
  <Paragraphs>86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Regione Lombardia</Company>
  <LinksUpToDate>false</LinksUpToDate>
  <CharactersWithSpaces>43080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Frongia</dc:creator>
  <cp:keywords/>
  <dc:description/>
  <cp:lastModifiedBy>Rita Cristina De Ponti</cp:lastModifiedBy>
  <cp:revision>23</cp:revision>
  <cp:lastPrinted>2022-07-11T22:00:00Z</cp:lastPrinted>
  <dcterms:created xsi:type="dcterms:W3CDTF">2022-09-15T21:43:00Z</dcterms:created>
  <dcterms:modified xsi:type="dcterms:W3CDTF">2022-09-16T16:57:00Z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0x010100FB5FABF15D55F4448355840C1EB32076</vt:lpwstr>
  </property>
  <property fmtid="{D5CDD505-2E9C-101B-9397-08002B2CF9AE}" pid="3" name="MediaServiceImageTags">
    <vt:lpwstr/>
  </property>
</Properties>
</file>